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6D99" w:rsidRDefault="00D26D99" w:rsidP="00D26D99">
      <w:pPr>
        <w:pBdr>
          <w:left w:val="none" w:sz="4" w:space="0" w:color="000000"/>
        </w:pBdr>
        <w:rPr>
          <w:rFonts w:ascii="Times New Roman" w:hAnsi="Times New Roman" w:cs="Times New Roman"/>
          <w:b/>
          <w:sz w:val="32"/>
        </w:rPr>
      </w:pPr>
      <w:bookmarkStart w:id="0" w:name="_Hlk239876436"/>
      <w:r w:rsidRPr="00817677">
        <w:rPr>
          <w:rFonts w:ascii="Times New Roman" w:hAnsi="Times New Roman" w:cs="Times New Roman"/>
          <w:b/>
          <w:sz w:val="32"/>
        </w:rPr>
        <w:t xml:space="preserve">Phase </w:t>
      </w:r>
      <w:r w:rsidR="0016148D" w:rsidRPr="00817677">
        <w:rPr>
          <w:rFonts w:ascii="Times New Roman" w:hAnsi="Times New Roman" w:cs="Times New Roman"/>
          <w:b/>
          <w:sz w:val="32"/>
        </w:rPr>
        <w:t>9</w:t>
      </w:r>
      <w:r w:rsidRPr="00817677">
        <w:rPr>
          <w:rFonts w:ascii="Times New Roman" w:hAnsi="Times New Roman" w:cs="Times New Roman"/>
          <w:b/>
          <w:sz w:val="32"/>
        </w:rPr>
        <w:t xml:space="preserve"> – </w:t>
      </w:r>
      <w:r w:rsidR="0016148D" w:rsidRPr="00817677">
        <w:rPr>
          <w:rFonts w:ascii="Times New Roman" w:hAnsi="Times New Roman" w:cs="Times New Roman"/>
          <w:b/>
          <w:sz w:val="32"/>
        </w:rPr>
        <w:t>Kontextsensitive Evaluation von Klassifikatoren</w:t>
      </w:r>
    </w:p>
    <w:p w:rsidR="00826188" w:rsidRPr="00826188" w:rsidRDefault="00826188" w:rsidP="00826188">
      <w:pPr>
        <w:pBdr>
          <w:left w:val="none" w:sz="4" w:space="0" w:color="000000"/>
        </w:pBdr>
        <w:rPr>
          <w:rFonts w:ascii="Times New Roman" w:hAnsi="Times New Roman" w:cs="Times New Roman"/>
          <w:b/>
          <w:sz w:val="32"/>
        </w:rPr>
      </w:pPr>
      <w:r w:rsidRPr="00826188">
        <w:rPr>
          <w:rFonts w:ascii="Times New Roman" w:hAnsi="Times New Roman" w:cs="Times New Roman"/>
          <w:b/>
          <w:sz w:val="32"/>
        </w:rPr>
        <w:t>Kurzbeschreibung</w:t>
      </w:r>
    </w:p>
    <w:p w:rsidR="00826188" w:rsidRPr="00826188" w:rsidRDefault="00826188" w:rsidP="00826188">
      <w:pPr>
        <w:pBdr>
          <w:left w:val="none" w:sz="4" w:space="0" w:color="000000"/>
        </w:pBdr>
        <w:jc w:val="both"/>
        <w:rPr>
          <w:rFonts w:ascii="Times New Roman" w:hAnsi="Times New Roman" w:cs="Times New Roman"/>
        </w:rPr>
      </w:pPr>
      <w:r w:rsidRPr="00826188">
        <w:rPr>
          <w:rFonts w:ascii="Times New Roman" w:hAnsi="Times New Roman" w:cs="Times New Roman"/>
        </w:rPr>
        <w:t xml:space="preserve">Ausgehend von der bereits bekannten Konfusionsmatrix wird zunächst die Unterscheidung verschiedener Arten korrekter und falscher Klassifikationen vertieft und die Frage aufgeworfen, ob die Fehlklassifikationsrate allein ausreicht, um Klassifikatoren angemessen zu bewerten. Die </w:t>
      </w:r>
      <w:proofErr w:type="spellStart"/>
      <w:r w:rsidRPr="00826188">
        <w:rPr>
          <w:rFonts w:ascii="Times New Roman" w:hAnsi="Times New Roman" w:cs="Times New Roman"/>
        </w:rPr>
        <w:t>SuS</w:t>
      </w:r>
      <w:proofErr w:type="spellEnd"/>
      <w:r w:rsidRPr="00826188">
        <w:rPr>
          <w:rFonts w:ascii="Times New Roman" w:hAnsi="Times New Roman" w:cs="Times New Roman"/>
        </w:rPr>
        <w:t xml:space="preserve"> arbeiten heraus, dass unterschiedliche Fehlklassifikationen unterschiedliche Konsequenzen haben können. Anschließend vergleichen sie dieselben Klassifikationsergebnisse am Beispiel eines </w:t>
      </w:r>
      <w:proofErr w:type="spellStart"/>
      <w:r w:rsidRPr="00826188">
        <w:rPr>
          <w:rFonts w:ascii="Times New Roman" w:hAnsi="Times New Roman" w:cs="Times New Roman"/>
        </w:rPr>
        <w:t>Uploadfilters</w:t>
      </w:r>
      <w:proofErr w:type="spellEnd"/>
      <w:r w:rsidRPr="00826188">
        <w:rPr>
          <w:rFonts w:ascii="Times New Roman" w:hAnsi="Times New Roman" w:cs="Times New Roman"/>
        </w:rPr>
        <w:t xml:space="preserve"> und eines Empfehlungssystems in unterschiedlichen Anwendungskontexten und aus verschiedenen Perspektiven und entwickeln begründete Bewertungen der Klassifikatoren. Dabei wird herausgearbeitet, dass dieselben Klassifikationsergebnisse je nach Anwendungskontext und betrachteter Perspektive unterschiedlich beurteilt werden können. Abschließend werden die gew</w:t>
      </w:r>
      <w:bookmarkStart w:id="1" w:name="_GoBack"/>
      <w:bookmarkEnd w:id="1"/>
      <w:r w:rsidRPr="00826188">
        <w:rPr>
          <w:rFonts w:ascii="Times New Roman" w:hAnsi="Times New Roman" w:cs="Times New Roman"/>
        </w:rPr>
        <w:t>onnenen Erkenntnisse verallgemeinert und das zuvor praktisch verwendete Vorgehen als Schema zur kontextsensitiven Evaluation systematisiert: Identifizieren – Beurteilen – Entscheiden.</w:t>
      </w:r>
    </w:p>
    <w:p w:rsidR="00D26D99" w:rsidRPr="00817677" w:rsidRDefault="00D26D99" w:rsidP="00D26D99">
      <w:pPr>
        <w:pBdr>
          <w:left w:val="none" w:sz="4" w:space="0" w:color="000000"/>
        </w:pBdr>
        <w:rPr>
          <w:rFonts w:ascii="Times New Roman" w:hAnsi="Times New Roman" w:cs="Times New Roman"/>
          <w:b/>
          <w:sz w:val="32"/>
        </w:rPr>
      </w:pPr>
      <w:r w:rsidRPr="00817677">
        <w:rPr>
          <w:rFonts w:ascii="Times New Roman" w:hAnsi="Times New Roman" w:cs="Times New Roman"/>
          <w:b/>
          <w:sz w:val="32"/>
        </w:rPr>
        <w:t>Lernziele der Sitzung:</w:t>
      </w:r>
    </w:p>
    <w:p w:rsidR="00D26D99" w:rsidRPr="00817677" w:rsidRDefault="00D26D99" w:rsidP="00D26D99">
      <w:pPr>
        <w:pBdr>
          <w:left w:val="none" w:sz="4" w:space="0" w:color="000000"/>
        </w:pBdr>
        <w:rPr>
          <w:rFonts w:ascii="Times New Roman" w:hAnsi="Times New Roman" w:cs="Times New Roman"/>
          <w:b/>
        </w:rPr>
      </w:pPr>
      <w:r w:rsidRPr="00817677">
        <w:rPr>
          <w:rFonts w:ascii="Times New Roman" w:hAnsi="Times New Roman" w:cs="Times New Roman"/>
          <w:b/>
        </w:rPr>
        <w:t xml:space="preserve">Lernziele in Bezug auf </w:t>
      </w:r>
      <w:r w:rsidR="00C6484C" w:rsidRPr="00817677">
        <w:rPr>
          <w:rFonts w:ascii="Times New Roman" w:hAnsi="Times New Roman" w:cs="Times New Roman"/>
          <w:b/>
        </w:rPr>
        <w:t>den Kontext</w:t>
      </w:r>
      <w:r w:rsidR="00C6484C" w:rsidRPr="00817677">
        <w:rPr>
          <w:rFonts w:ascii="Times New Roman" w:hAnsi="Times New Roman" w:cs="Times New Roman"/>
          <w:b/>
        </w:rPr>
        <w:br/>
      </w:r>
      <w:r w:rsidRPr="00817677">
        <w:rPr>
          <w:rFonts w:ascii="Times New Roman" w:hAnsi="Times New Roman" w:cs="Times New Roman"/>
          <w:b/>
        </w:rPr>
        <w:t xml:space="preserve">Die </w:t>
      </w:r>
      <w:proofErr w:type="spellStart"/>
      <w:r w:rsidRPr="00817677">
        <w:rPr>
          <w:rFonts w:ascii="Times New Roman" w:hAnsi="Times New Roman" w:cs="Times New Roman"/>
          <w:b/>
        </w:rPr>
        <w:t>SuS</w:t>
      </w:r>
      <w:proofErr w:type="spellEnd"/>
      <w:r w:rsidRPr="00817677">
        <w:rPr>
          <w:rFonts w:ascii="Times New Roman" w:hAnsi="Times New Roman" w:cs="Times New Roman"/>
          <w:b/>
        </w:rPr>
        <w:t xml:space="preserve"> …</w:t>
      </w:r>
    </w:p>
    <w:p w:rsidR="00C6484C" w:rsidRPr="00817677" w:rsidRDefault="00C6484C" w:rsidP="00C6484C">
      <w:pPr>
        <w:pBdr>
          <w:left w:val="none" w:sz="4" w:space="0" w:color="000000"/>
        </w:pBdr>
        <w:rPr>
          <w:rFonts w:ascii="Times New Roman" w:hAnsi="Times New Roman" w:cs="Times New Roman"/>
        </w:rPr>
      </w:pPr>
      <w:r w:rsidRPr="00817677">
        <w:rPr>
          <w:rFonts w:ascii="Times New Roman" w:hAnsi="Times New Roman" w:cs="Times New Roman"/>
        </w:rPr>
        <w:t>… identifizieren mögliche Konsequenzen unterschiedlicher Fehlklassifikationen in verschiedenen Anwendungskontexten.</w:t>
      </w:r>
    </w:p>
    <w:p w:rsidR="00C6484C" w:rsidRPr="00817677" w:rsidRDefault="00C6484C" w:rsidP="00C6484C">
      <w:pPr>
        <w:pBdr>
          <w:left w:val="none" w:sz="4" w:space="0" w:color="000000"/>
        </w:pBdr>
        <w:rPr>
          <w:rFonts w:ascii="Times New Roman" w:hAnsi="Times New Roman" w:cs="Times New Roman"/>
        </w:rPr>
      </w:pPr>
      <w:r w:rsidRPr="00817677">
        <w:rPr>
          <w:rFonts w:ascii="Times New Roman" w:hAnsi="Times New Roman" w:cs="Times New Roman"/>
        </w:rPr>
        <w:t>… beurteilen die Konsequenzen von Fehlklassifikationen aus unterschiedlichen Perspektiven.</w:t>
      </w:r>
    </w:p>
    <w:p w:rsidR="00C6484C" w:rsidRPr="00817677" w:rsidRDefault="00C6484C" w:rsidP="00C6484C">
      <w:pPr>
        <w:pBdr>
          <w:left w:val="none" w:sz="4" w:space="0" w:color="000000"/>
        </w:pBdr>
        <w:rPr>
          <w:rFonts w:ascii="Times New Roman" w:hAnsi="Times New Roman" w:cs="Times New Roman"/>
        </w:rPr>
      </w:pPr>
      <w:r w:rsidRPr="00817677">
        <w:rPr>
          <w:rFonts w:ascii="Times New Roman" w:hAnsi="Times New Roman" w:cs="Times New Roman"/>
        </w:rPr>
        <w:t>… erläutern, dass die Bewertung eines Klassifikators vom Anwendungskontext und von der betrachteten Perspektive abhängen kann.</w:t>
      </w:r>
    </w:p>
    <w:p w:rsidR="00D26D99" w:rsidRPr="00817677" w:rsidRDefault="00D26D99" w:rsidP="00D26D99">
      <w:pPr>
        <w:pBdr>
          <w:left w:val="none" w:sz="4" w:space="0" w:color="000000"/>
        </w:pBdr>
        <w:rPr>
          <w:rFonts w:ascii="Times New Roman" w:hAnsi="Times New Roman" w:cs="Times New Roman"/>
          <w:b/>
        </w:rPr>
      </w:pPr>
      <w:r w:rsidRPr="00817677">
        <w:rPr>
          <w:rFonts w:ascii="Times New Roman" w:hAnsi="Times New Roman" w:cs="Times New Roman"/>
          <w:b/>
        </w:rPr>
        <w:t xml:space="preserve">Lernziele in Bezug auf </w:t>
      </w:r>
      <w:r w:rsidR="0016148D" w:rsidRPr="00817677">
        <w:rPr>
          <w:rFonts w:ascii="Times New Roman" w:hAnsi="Times New Roman" w:cs="Times New Roman"/>
          <w:b/>
        </w:rPr>
        <w:t>maschinelles Lernen allgemein</w:t>
      </w:r>
      <w:r w:rsidR="0016148D" w:rsidRPr="00817677">
        <w:rPr>
          <w:rFonts w:ascii="Times New Roman" w:hAnsi="Times New Roman" w:cs="Times New Roman"/>
          <w:b/>
        </w:rPr>
        <w:br/>
      </w:r>
      <w:r w:rsidRPr="00817677">
        <w:rPr>
          <w:rFonts w:ascii="Times New Roman" w:hAnsi="Times New Roman" w:cs="Times New Roman"/>
          <w:b/>
        </w:rPr>
        <w:t xml:space="preserve">Die </w:t>
      </w:r>
      <w:proofErr w:type="spellStart"/>
      <w:r w:rsidRPr="00817677">
        <w:rPr>
          <w:rFonts w:ascii="Times New Roman" w:hAnsi="Times New Roman" w:cs="Times New Roman"/>
          <w:b/>
        </w:rPr>
        <w:t>SuS</w:t>
      </w:r>
      <w:proofErr w:type="spellEnd"/>
      <w:r w:rsidRPr="00817677">
        <w:rPr>
          <w:rFonts w:ascii="Times New Roman" w:hAnsi="Times New Roman" w:cs="Times New Roman"/>
          <w:b/>
        </w:rPr>
        <w:t xml:space="preserve"> …</w:t>
      </w:r>
    </w:p>
    <w:p w:rsidR="0016148D" w:rsidRPr="00817677" w:rsidRDefault="0016148D" w:rsidP="00C6484C">
      <w:pPr>
        <w:pBdr>
          <w:left w:val="none" w:sz="4" w:space="0" w:color="000000"/>
        </w:pBdr>
        <w:rPr>
          <w:rFonts w:ascii="Times New Roman" w:hAnsi="Times New Roman" w:cs="Times New Roman"/>
        </w:rPr>
      </w:pPr>
      <w:r w:rsidRPr="00817677">
        <w:rPr>
          <w:rFonts w:ascii="Times New Roman" w:hAnsi="Times New Roman" w:cs="Times New Roman"/>
        </w:rPr>
        <w:t>… interpretieren Konfusionsmatrizen, indem sie tatsächliche und vorhergesagte Klassen sowie korrekte Klassifikationen und unterschiedliche Arten von Fehlklassifikationen unterscheiden.</w:t>
      </w:r>
    </w:p>
    <w:p w:rsidR="00C6484C" w:rsidRPr="00817677" w:rsidRDefault="00C6484C" w:rsidP="00C6484C">
      <w:pPr>
        <w:pBdr>
          <w:left w:val="none" w:sz="4" w:space="0" w:color="000000"/>
        </w:pBdr>
        <w:rPr>
          <w:rFonts w:ascii="Times New Roman" w:hAnsi="Times New Roman" w:cs="Times New Roman"/>
        </w:rPr>
      </w:pPr>
      <w:r w:rsidRPr="00817677">
        <w:rPr>
          <w:rFonts w:ascii="Times New Roman" w:hAnsi="Times New Roman" w:cs="Times New Roman"/>
        </w:rPr>
        <w:t>… erläutern, dass die Fehlklassifikationsrate allein nicht immer ausreicht, um Klassifikatoren zu bewerten.</w:t>
      </w:r>
    </w:p>
    <w:p w:rsidR="00C6484C" w:rsidRPr="00817677" w:rsidRDefault="00C6484C" w:rsidP="00C6484C">
      <w:pPr>
        <w:pBdr>
          <w:left w:val="none" w:sz="4" w:space="0" w:color="000000"/>
        </w:pBdr>
        <w:rPr>
          <w:rFonts w:ascii="Times New Roman" w:hAnsi="Times New Roman" w:cs="Times New Roman"/>
        </w:rPr>
      </w:pPr>
      <w:r w:rsidRPr="00817677">
        <w:rPr>
          <w:rFonts w:ascii="Times New Roman" w:hAnsi="Times New Roman" w:cs="Times New Roman"/>
        </w:rPr>
        <w:t>… bewerten Klassifikatoren systematisch, indem sie Fehler und deren Konsequenzen identifizieren, die Konsequenzen aus verschiedenen Perspektiven beurteilen und darauf aufbauend eine begründete Entscheidung treffen.</w:t>
      </w:r>
    </w:p>
    <w:p w:rsidR="00A02710" w:rsidRPr="00817677" w:rsidRDefault="00A02710" w:rsidP="00C6484C">
      <w:pPr>
        <w:pBdr>
          <w:left w:val="none" w:sz="4" w:space="0" w:color="000000"/>
        </w:pBdr>
        <w:rPr>
          <w:rFonts w:ascii="Times New Roman" w:hAnsi="Times New Roman" w:cs="Times New Roman"/>
          <w:b/>
          <w:color w:val="A6A6A6" w:themeColor="background1" w:themeShade="A6"/>
        </w:rPr>
      </w:pPr>
      <w:r w:rsidRPr="00817677">
        <w:rPr>
          <w:rFonts w:ascii="Times New Roman" w:hAnsi="Times New Roman" w:cs="Times New Roman"/>
          <w:b/>
          <w:color w:val="A6A6A6" w:themeColor="background1" w:themeShade="A6"/>
        </w:rPr>
        <w:t>Optionale Lernziele:</w:t>
      </w:r>
    </w:p>
    <w:p w:rsidR="00275F9C" w:rsidRPr="00817677" w:rsidRDefault="00275F9C" w:rsidP="00C6484C">
      <w:pPr>
        <w:pBdr>
          <w:left w:val="none" w:sz="4" w:space="0" w:color="000000"/>
        </w:pBdr>
        <w:rPr>
          <w:rFonts w:ascii="Times New Roman" w:hAnsi="Times New Roman" w:cs="Times New Roman"/>
          <w:b/>
          <w:color w:val="A6A6A6" w:themeColor="background1" w:themeShade="A6"/>
        </w:rPr>
      </w:pPr>
      <w:r w:rsidRPr="00817677">
        <w:rPr>
          <w:rFonts w:ascii="Times New Roman" w:hAnsi="Times New Roman" w:cs="Times New Roman"/>
          <w:b/>
          <w:color w:val="A6A6A6" w:themeColor="background1" w:themeShade="A6"/>
        </w:rPr>
        <w:t xml:space="preserve">Die </w:t>
      </w:r>
      <w:proofErr w:type="spellStart"/>
      <w:r w:rsidRPr="00817677">
        <w:rPr>
          <w:rFonts w:ascii="Times New Roman" w:hAnsi="Times New Roman" w:cs="Times New Roman"/>
          <w:b/>
          <w:color w:val="A6A6A6" w:themeColor="background1" w:themeShade="A6"/>
        </w:rPr>
        <w:t>SuS</w:t>
      </w:r>
      <w:proofErr w:type="spellEnd"/>
      <w:r w:rsidRPr="00817677">
        <w:rPr>
          <w:rFonts w:ascii="Times New Roman" w:hAnsi="Times New Roman" w:cs="Times New Roman"/>
          <w:b/>
          <w:color w:val="A6A6A6" w:themeColor="background1" w:themeShade="A6"/>
        </w:rPr>
        <w:t xml:space="preserve"> …</w:t>
      </w:r>
    </w:p>
    <w:p w:rsidR="00C6484C" w:rsidRPr="00817677" w:rsidRDefault="00C6484C" w:rsidP="00C6484C">
      <w:pPr>
        <w:pBdr>
          <w:left w:val="none" w:sz="4" w:space="0" w:color="000000"/>
        </w:pBdr>
        <w:rPr>
          <w:rFonts w:ascii="Times New Roman" w:hAnsi="Times New Roman" w:cs="Times New Roman"/>
          <w:color w:val="A6A6A6" w:themeColor="background1" w:themeShade="A6"/>
        </w:rPr>
      </w:pPr>
      <w:r w:rsidRPr="00817677">
        <w:rPr>
          <w:rFonts w:ascii="Times New Roman" w:hAnsi="Times New Roman" w:cs="Times New Roman"/>
          <w:color w:val="A6A6A6" w:themeColor="background1" w:themeShade="A6"/>
        </w:rPr>
        <w:lastRenderedPageBreak/>
        <w:t>… bestimmen und interpretieren Sensitivität und Präzision für eine bestimmte Klasse anhand einer Konfusionsmatrix.</w:t>
      </w:r>
    </w:p>
    <w:p w:rsidR="00C6484C" w:rsidRPr="00817677" w:rsidRDefault="00C6484C" w:rsidP="00C6484C">
      <w:pPr>
        <w:pBdr>
          <w:left w:val="none" w:sz="4" w:space="0" w:color="000000"/>
        </w:pBdr>
        <w:rPr>
          <w:rFonts w:ascii="Times New Roman" w:hAnsi="Times New Roman" w:cs="Times New Roman"/>
          <w:color w:val="A6A6A6" w:themeColor="background1" w:themeShade="A6"/>
        </w:rPr>
      </w:pPr>
      <w:r w:rsidRPr="00817677">
        <w:rPr>
          <w:rFonts w:ascii="Times New Roman" w:hAnsi="Times New Roman" w:cs="Times New Roman"/>
          <w:color w:val="A6A6A6" w:themeColor="background1" w:themeShade="A6"/>
        </w:rPr>
        <w:t>… erläutern, dass Sensitivität und Präzision unterschiedliche Bezugsgruppen verwenden und dadurch unterschiedliche Fragen an einen Klassifikator beantworten.</w:t>
      </w:r>
    </w:p>
    <w:p w:rsidR="002B526B" w:rsidRPr="00817677" w:rsidRDefault="0016148D" w:rsidP="00C6484C">
      <w:pPr>
        <w:pBdr>
          <w:left w:val="none" w:sz="4" w:space="0" w:color="000000"/>
        </w:pBdr>
        <w:rPr>
          <w:rFonts w:ascii="Times New Roman" w:hAnsi="Times New Roman" w:cs="Times New Roman"/>
          <w:bCs/>
          <w:color w:val="A6A6A6" w:themeColor="background1" w:themeShade="A6"/>
        </w:rPr>
      </w:pPr>
      <w:r w:rsidRPr="00817677">
        <w:rPr>
          <w:rFonts w:ascii="Times New Roman" w:hAnsi="Times New Roman" w:cs="Times New Roman"/>
          <w:color w:val="A6A6A6" w:themeColor="background1" w:themeShade="A6"/>
        </w:rPr>
        <w:t xml:space="preserve">… </w:t>
      </w:r>
      <w:r w:rsidRPr="00817677">
        <w:rPr>
          <w:rFonts w:ascii="Times New Roman" w:hAnsi="Times New Roman" w:cs="Times New Roman"/>
          <w:bCs/>
          <w:color w:val="A6A6A6" w:themeColor="background1" w:themeShade="A6"/>
        </w:rPr>
        <w:t>erläutern, dass die Relevanz verschiedener Kennzahlen vom Anwendungskontext und von der betrachteten Perspektive abhängt.</w:t>
      </w:r>
    </w:p>
    <w:p w:rsidR="002B526B" w:rsidRPr="00817677" w:rsidRDefault="002B526B" w:rsidP="00C6484C">
      <w:pPr>
        <w:pBdr>
          <w:left w:val="none" w:sz="4" w:space="0" w:color="000000"/>
        </w:pBdr>
        <w:rPr>
          <w:rFonts w:ascii="Times New Roman" w:hAnsi="Times New Roman" w:cs="Times New Roman"/>
          <w:bCs/>
          <w:color w:val="A6A6A6" w:themeColor="background1" w:themeShade="A6"/>
        </w:rPr>
      </w:pPr>
      <w:r w:rsidRPr="00817677">
        <w:rPr>
          <w:rFonts w:ascii="Times New Roman" w:hAnsi="Times New Roman" w:cs="Times New Roman"/>
          <w:b/>
          <w:color w:val="A6A6A6" w:themeColor="background1" w:themeShade="A6"/>
        </w:rPr>
        <w:t>Hinweis zur zeitlichen Planung:</w:t>
      </w:r>
      <w:r w:rsidRPr="00817677">
        <w:rPr>
          <w:rFonts w:ascii="Times New Roman" w:hAnsi="Times New Roman" w:cs="Times New Roman"/>
          <w:bCs/>
          <w:color w:val="A6A6A6" w:themeColor="background1" w:themeShade="A6"/>
        </w:rPr>
        <w:br/>
        <w:t xml:space="preserve">Für die Durchführung sind zwei Varianten vorgesehen. In </w:t>
      </w:r>
      <w:r w:rsidRPr="00817677">
        <w:rPr>
          <w:rFonts w:ascii="Times New Roman" w:hAnsi="Times New Roman" w:cs="Times New Roman"/>
          <w:b/>
          <w:color w:val="A6A6A6" w:themeColor="background1" w:themeShade="A6"/>
        </w:rPr>
        <w:t>90 Minuten</w:t>
      </w:r>
      <w:r w:rsidRPr="00817677">
        <w:rPr>
          <w:rFonts w:ascii="Times New Roman" w:hAnsi="Times New Roman" w:cs="Times New Roman"/>
          <w:bCs/>
          <w:color w:val="A6A6A6" w:themeColor="background1" w:themeShade="A6"/>
        </w:rPr>
        <w:t xml:space="preserve"> wird die Kernsequenz zur kontextsensitiven Evaluation durchgeführt. Bei </w:t>
      </w:r>
      <w:r w:rsidRPr="00817677">
        <w:rPr>
          <w:rFonts w:ascii="Times New Roman" w:hAnsi="Times New Roman" w:cs="Times New Roman"/>
          <w:b/>
          <w:color w:val="A6A6A6" w:themeColor="background1" w:themeShade="A6"/>
        </w:rPr>
        <w:t>135 Minuten</w:t>
      </w:r>
      <w:r w:rsidRPr="00817677">
        <w:rPr>
          <w:rFonts w:ascii="Times New Roman" w:hAnsi="Times New Roman" w:cs="Times New Roman"/>
          <w:bCs/>
          <w:color w:val="A6A6A6" w:themeColor="background1" w:themeShade="A6"/>
        </w:rPr>
        <w:t xml:space="preserve"> kann zusätzlich die optionale Vertiefung zu Sensitivität und Präzision (ca. 25 Minuten) durchgeführt und die Kernsequenz um insgesamt ca. 20 Minuten erweitert werden.</w:t>
      </w:r>
    </w:p>
    <w:p w:rsidR="00D26D99" w:rsidRPr="00817677" w:rsidRDefault="00D26D99" w:rsidP="00D26D99">
      <w:pPr>
        <w:rPr>
          <w:rFonts w:ascii="Times New Roman" w:hAnsi="Times New Roman" w:cs="Times New Roman"/>
          <w:b/>
          <w:sz w:val="32"/>
        </w:rPr>
      </w:pPr>
      <w:r w:rsidRPr="00817677">
        <w:rPr>
          <w:rFonts w:ascii="Times New Roman" w:hAnsi="Times New Roman" w:cs="Times New Roman"/>
          <w:b/>
          <w:sz w:val="32"/>
        </w:rPr>
        <w:t>Verlaufsplan:</w:t>
      </w:r>
    </w:p>
    <w:tbl>
      <w:tblPr>
        <w:tblStyle w:val="Tabellenraster"/>
        <w:tblpPr w:leftFromText="141" w:rightFromText="141" w:vertAnchor="text" w:tblpY="1"/>
        <w:tblW w:w="11761" w:type="dxa"/>
        <w:tblLayout w:type="fixed"/>
        <w:tblLook w:val="06A0" w:firstRow="1" w:lastRow="0" w:firstColumn="1" w:lastColumn="0" w:noHBand="1" w:noVBand="1"/>
      </w:tblPr>
      <w:tblGrid>
        <w:gridCol w:w="1555"/>
        <w:gridCol w:w="7938"/>
        <w:gridCol w:w="2268"/>
      </w:tblGrid>
      <w:tr w:rsidR="00D26D99" w:rsidRPr="00817677" w:rsidTr="00B8206C">
        <w:tc>
          <w:tcPr>
            <w:tcW w:w="1555" w:type="dxa"/>
          </w:tcPr>
          <w:p w:rsidR="00D26D99" w:rsidRPr="00817677" w:rsidRDefault="00D26D99" w:rsidP="00B8206C">
            <w:pPr>
              <w:spacing w:line="259" w:lineRule="auto"/>
              <w:jc w:val="both"/>
              <w:rPr>
                <w:rFonts w:ascii="Times New Roman" w:hAnsi="Times New Roman" w:cs="Times New Roman"/>
                <w:b/>
              </w:rPr>
            </w:pPr>
            <w:r w:rsidRPr="00817677">
              <w:rPr>
                <w:rFonts w:ascii="Times New Roman" w:hAnsi="Times New Roman" w:cs="Times New Roman"/>
                <w:b/>
              </w:rPr>
              <w:t>Phase</w:t>
            </w:r>
          </w:p>
        </w:tc>
        <w:tc>
          <w:tcPr>
            <w:tcW w:w="7938" w:type="dxa"/>
          </w:tcPr>
          <w:p w:rsidR="00D26D99" w:rsidRPr="00817677" w:rsidRDefault="00D26D99" w:rsidP="00B8206C">
            <w:pPr>
              <w:spacing w:line="259" w:lineRule="auto"/>
              <w:jc w:val="both"/>
              <w:rPr>
                <w:rFonts w:ascii="Times New Roman" w:hAnsi="Times New Roman" w:cs="Times New Roman"/>
                <w:b/>
              </w:rPr>
            </w:pPr>
            <w:r w:rsidRPr="00817677">
              <w:rPr>
                <w:rFonts w:ascii="Times New Roman" w:hAnsi="Times New Roman" w:cs="Times New Roman"/>
                <w:b/>
              </w:rPr>
              <w:t>Inhalt</w:t>
            </w:r>
          </w:p>
        </w:tc>
        <w:tc>
          <w:tcPr>
            <w:tcW w:w="2268" w:type="dxa"/>
          </w:tcPr>
          <w:p w:rsidR="00D26D99" w:rsidRPr="00817677" w:rsidRDefault="00D26D99" w:rsidP="00B8206C">
            <w:pPr>
              <w:spacing w:line="259" w:lineRule="auto"/>
              <w:rPr>
                <w:rFonts w:ascii="Times New Roman" w:hAnsi="Times New Roman" w:cs="Times New Roman"/>
                <w:b/>
              </w:rPr>
            </w:pPr>
            <w:r w:rsidRPr="00817677">
              <w:rPr>
                <w:rFonts w:ascii="Times New Roman" w:hAnsi="Times New Roman" w:cs="Times New Roman"/>
                <w:b/>
              </w:rPr>
              <w:t>Sozialform &amp; Material</w:t>
            </w:r>
          </w:p>
        </w:tc>
      </w:tr>
      <w:bookmarkEnd w:id="0"/>
      <w:tr w:rsidR="00F8189C" w:rsidRPr="00817677">
        <w:tc>
          <w:tcPr>
            <w:tcW w:w="1555" w:type="dxa"/>
          </w:tcPr>
          <w:p w:rsidR="00F8189C" w:rsidRPr="00817677" w:rsidRDefault="00091E26">
            <w:pPr>
              <w:rPr>
                <w:rFonts w:ascii="Times New Roman" w:hAnsi="Times New Roman" w:cs="Times New Roman"/>
              </w:rPr>
            </w:pPr>
            <w:r w:rsidRPr="00817677">
              <w:rPr>
                <w:rFonts w:ascii="Times New Roman" w:hAnsi="Times New Roman" w:cs="Times New Roman"/>
              </w:rPr>
              <w:t>Einführung</w:t>
            </w:r>
            <w:r w:rsidRPr="00817677">
              <w:rPr>
                <w:rFonts w:ascii="Times New Roman" w:hAnsi="Times New Roman" w:cs="Times New Roman"/>
              </w:rPr>
              <w:br/>
              <w:t>(1</w:t>
            </w:r>
            <w:r w:rsidR="00BC481E" w:rsidRPr="00817677">
              <w:rPr>
                <w:rFonts w:ascii="Times New Roman" w:hAnsi="Times New Roman" w:cs="Times New Roman"/>
              </w:rPr>
              <w:t>0</w:t>
            </w:r>
            <w:r w:rsidRPr="00817677">
              <w:rPr>
                <w:rFonts w:ascii="Times New Roman" w:hAnsi="Times New Roman" w:cs="Times New Roman"/>
              </w:rPr>
              <w:t xml:space="preserve"> min)</w:t>
            </w:r>
          </w:p>
        </w:tc>
        <w:tc>
          <w:tcPr>
            <w:tcW w:w="7938" w:type="dxa"/>
          </w:tcPr>
          <w:p w:rsidR="005A4D55" w:rsidRPr="005A4D55" w:rsidRDefault="005A4D55" w:rsidP="0081660D">
            <w:pPr>
              <w:spacing w:before="100" w:beforeAutospacing="1" w:after="100" w:afterAutospacing="1"/>
              <w:rPr>
                <w:rFonts w:ascii="Times New Roman" w:eastAsia="Times New Roman" w:hAnsi="Times New Roman" w:cs="Times New Roman"/>
                <w:lang w:eastAsia="de-DE"/>
              </w:rPr>
            </w:pPr>
            <w:r w:rsidRPr="005A4D55">
              <w:rPr>
                <w:rFonts w:ascii="Times New Roman" w:eastAsia="Times New Roman" w:hAnsi="Times New Roman" w:cs="Times New Roman"/>
                <w:b/>
                <w:bCs/>
                <w:lang w:eastAsia="de-DE"/>
              </w:rPr>
              <w:t>Zweck der Phase:</w:t>
            </w:r>
            <w:r w:rsidRPr="005A4D55">
              <w:rPr>
                <w:rFonts w:ascii="Times New Roman" w:eastAsia="Times New Roman" w:hAnsi="Times New Roman" w:cs="Times New Roman"/>
                <w:lang w:eastAsia="de-DE"/>
              </w:rPr>
              <w:br/>
              <w:t>Die aus Konfusionsmatrix wird als Darstellungsform für die Ergebnisse eines Klassifikators vertieft. Damit wird eine gemeinsame Grundlage geschaffen, um im weiteren Verlauf unterschiedliche Arten von Fehlklassifikationen gezielt zu unterscheiden und deren Bedeutung für die Bewertung von Klassifikatoren zu untersuchen.</w:t>
            </w:r>
          </w:p>
          <w:p w:rsidR="0081660D" w:rsidRPr="00817677" w:rsidRDefault="0081660D" w:rsidP="0081660D">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b/>
                <w:bCs/>
                <w:lang w:eastAsia="de-DE"/>
              </w:rPr>
              <w:t>Aktion:</w:t>
            </w:r>
            <w:r w:rsidRPr="00817677">
              <w:rPr>
                <w:rFonts w:ascii="Times New Roman" w:eastAsia="Times New Roman" w:hAnsi="Times New Roman" w:cs="Times New Roman"/>
                <w:lang w:eastAsia="de-DE"/>
              </w:rPr>
              <w:br/>
              <w:t>Die Lehrkraft</w:t>
            </w:r>
            <w:r w:rsidR="00DE0D23">
              <w:rPr>
                <w:rFonts w:ascii="Times New Roman" w:eastAsia="Times New Roman" w:hAnsi="Times New Roman" w:cs="Times New Roman"/>
                <w:lang w:eastAsia="de-DE"/>
              </w:rPr>
              <w:t xml:space="preserve"> greift die schon zuvor bekannte Konfusionsmatrix auf und</w:t>
            </w:r>
            <w:r w:rsidRPr="00817677">
              <w:rPr>
                <w:rFonts w:ascii="Times New Roman" w:eastAsia="Times New Roman" w:hAnsi="Times New Roman" w:cs="Times New Roman"/>
                <w:lang w:eastAsia="de-DE"/>
              </w:rPr>
              <w:t xml:space="preserve"> führt die </w:t>
            </w:r>
            <w:r w:rsidR="00DE0D23">
              <w:rPr>
                <w:rFonts w:ascii="Times New Roman" w:eastAsia="Times New Roman" w:hAnsi="Times New Roman" w:cs="Times New Roman"/>
                <w:lang w:eastAsia="de-DE"/>
              </w:rPr>
              <w:t xml:space="preserve">wesentlichen Merkmale </w:t>
            </w:r>
            <w:proofErr w:type="spellStart"/>
            <w:r w:rsidR="00DE0D23">
              <w:rPr>
                <w:rFonts w:ascii="Times New Roman" w:eastAsia="Times New Roman" w:hAnsi="Times New Roman" w:cs="Times New Roman"/>
                <w:lang w:eastAsia="de-DE"/>
              </w:rPr>
              <w:t>nocheinmal</w:t>
            </w:r>
            <w:proofErr w:type="spellEnd"/>
            <w:r w:rsidRPr="00817677">
              <w:rPr>
                <w:rFonts w:ascii="Times New Roman" w:eastAsia="Times New Roman" w:hAnsi="Times New Roman" w:cs="Times New Roman"/>
                <w:lang w:eastAsia="de-DE"/>
              </w:rPr>
              <w:t xml:space="preserve"> schrittweise anhand eines Beispiels mit den neutralen Klassen A und B ein. Gemeinsam wird zunächst geklärt, dass die Zeilen die tatsächlichen Klassen und die Spalten die vorhergesagten Klassen darstellen. Anschließend werden einzelne Zellen sowie die Zeilen- und Spaltensummen interpretiert. Darauf aufbauend unterscheiden die </w:t>
            </w:r>
            <w:proofErr w:type="spellStart"/>
            <w:r w:rsidRPr="00817677">
              <w:rPr>
                <w:rFonts w:ascii="Times New Roman" w:eastAsia="Times New Roman" w:hAnsi="Times New Roman" w:cs="Times New Roman"/>
                <w:lang w:eastAsia="de-DE"/>
              </w:rPr>
              <w:t>SuS</w:t>
            </w:r>
            <w:proofErr w:type="spellEnd"/>
            <w:r w:rsidRPr="00817677">
              <w:rPr>
                <w:rFonts w:ascii="Times New Roman" w:eastAsia="Times New Roman" w:hAnsi="Times New Roman" w:cs="Times New Roman"/>
                <w:lang w:eastAsia="de-DE"/>
              </w:rPr>
              <w:t xml:space="preserve"> korrekte Klassifikationen und die beiden möglichen Arten von Fehlklassifikationen.</w:t>
            </w:r>
          </w:p>
          <w:p w:rsidR="00F8189C" w:rsidRPr="00817677" w:rsidRDefault="0081660D" w:rsidP="0081660D">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b/>
                <w:bCs/>
                <w:lang w:eastAsia="de-DE"/>
              </w:rPr>
              <w:t>Didaktischer Kommentar:</w:t>
            </w:r>
            <w:r w:rsidRPr="00817677">
              <w:rPr>
                <w:rFonts w:ascii="Times New Roman" w:eastAsia="Times New Roman" w:hAnsi="Times New Roman" w:cs="Times New Roman"/>
                <w:lang w:eastAsia="de-DE"/>
              </w:rPr>
              <w:br/>
              <w:t xml:space="preserve">Für die Einführung werden bewusst die neutralen Klassen A und B verwendet. Dadurch soll zunächst das Lesen und Interpretieren der Konfusionsmatrix </w:t>
            </w:r>
            <w:r w:rsidRPr="00817677">
              <w:rPr>
                <w:rFonts w:ascii="Times New Roman" w:eastAsia="Times New Roman" w:hAnsi="Times New Roman" w:cs="Times New Roman"/>
                <w:lang w:eastAsia="de-DE"/>
              </w:rPr>
              <w:lastRenderedPageBreak/>
              <w:t>unabhängig von einem konkreten Anwendungskontext gesichert werden. Die Unterscheidung der beiden Arten von Fehlklassifikationen wird bereits strukturell vorbereitet, ihre unterschiedliche Bedeutung bzw. ihre möglichen Konsequenzen werden jedoch noch nicht thematisiert. Dies erfolgt erst in der späteren Sensibilisierung anhand eines konkreten Anwendungskontextes.</w:t>
            </w:r>
          </w:p>
        </w:tc>
        <w:tc>
          <w:tcPr>
            <w:tcW w:w="2268" w:type="dxa"/>
          </w:tcPr>
          <w:p w:rsidR="00F8189C" w:rsidRPr="00817677" w:rsidRDefault="0081660D">
            <w:pPr>
              <w:rPr>
                <w:rFonts w:ascii="Times New Roman" w:hAnsi="Times New Roman" w:cs="Times New Roman"/>
              </w:rPr>
            </w:pPr>
            <w:r w:rsidRPr="00817677">
              <w:rPr>
                <w:rFonts w:ascii="Times New Roman" w:hAnsi="Times New Roman" w:cs="Times New Roman"/>
              </w:rPr>
              <w:lastRenderedPageBreak/>
              <w:t xml:space="preserve">Plenum; PPT-Präsentation Phase 9, Folien </w:t>
            </w:r>
            <w:r w:rsidR="00330D7F" w:rsidRPr="00817677">
              <w:rPr>
                <w:rFonts w:ascii="Times New Roman" w:hAnsi="Times New Roman" w:cs="Times New Roman"/>
              </w:rPr>
              <w:t>3–5</w:t>
            </w:r>
            <w:r w:rsidRPr="00817677">
              <w:rPr>
                <w:rFonts w:ascii="Times New Roman" w:hAnsi="Times New Roman" w:cs="Times New Roman"/>
              </w:rPr>
              <w:t>.</w:t>
            </w:r>
          </w:p>
        </w:tc>
      </w:tr>
      <w:tr w:rsidR="00F8189C" w:rsidRPr="00817677">
        <w:tc>
          <w:tcPr>
            <w:tcW w:w="1555" w:type="dxa"/>
          </w:tcPr>
          <w:p w:rsidR="00F8189C" w:rsidRPr="00817677" w:rsidRDefault="0016148D">
            <w:pPr>
              <w:rPr>
                <w:rFonts w:ascii="Times New Roman" w:hAnsi="Times New Roman" w:cs="Times New Roman"/>
              </w:rPr>
            </w:pPr>
            <w:r w:rsidRPr="00817677">
              <w:rPr>
                <w:rFonts w:ascii="Times New Roman" w:hAnsi="Times New Roman" w:cs="Times New Roman"/>
              </w:rPr>
              <w:t>Problematisierung</w:t>
            </w:r>
            <w:r w:rsidR="00091E26" w:rsidRPr="00817677">
              <w:rPr>
                <w:rFonts w:ascii="Times New Roman" w:hAnsi="Times New Roman" w:cs="Times New Roman"/>
              </w:rPr>
              <w:br/>
              <w:t>(</w:t>
            </w:r>
            <w:r w:rsidRPr="00817677">
              <w:rPr>
                <w:rFonts w:ascii="Times New Roman" w:hAnsi="Times New Roman" w:cs="Times New Roman"/>
              </w:rPr>
              <w:t>5</w:t>
            </w:r>
            <w:r w:rsidR="00091E26" w:rsidRPr="00817677">
              <w:rPr>
                <w:rFonts w:ascii="Times New Roman" w:hAnsi="Times New Roman" w:cs="Times New Roman"/>
              </w:rPr>
              <w:t xml:space="preserve"> min)</w:t>
            </w:r>
          </w:p>
        </w:tc>
        <w:tc>
          <w:tcPr>
            <w:tcW w:w="7938" w:type="dxa"/>
          </w:tcPr>
          <w:p w:rsidR="0081660D" w:rsidRPr="00817677" w:rsidRDefault="0081660D" w:rsidP="0081660D">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b/>
                <w:bCs/>
                <w:lang w:eastAsia="de-DE"/>
              </w:rPr>
              <w:t>Zweck der Phase:</w:t>
            </w:r>
            <w:r w:rsidRPr="00817677">
              <w:rPr>
                <w:rFonts w:ascii="Times New Roman" w:eastAsia="Times New Roman" w:hAnsi="Times New Roman" w:cs="Times New Roman"/>
                <w:lang w:eastAsia="de-DE"/>
              </w:rPr>
              <w:br/>
              <w:t>Die Fehlklassifikationsrate wird als naheliegendes Kriterium für den Vergleich von Klassifikatoren aktiviert. Gleichzeitig wird die Frage aufgeworfen, ob dieses Kriterium allein ausreicht, um zu beurteilen, welcher Klassifikator besser geeignet ist.</w:t>
            </w:r>
          </w:p>
          <w:p w:rsidR="0081660D" w:rsidRPr="00817677" w:rsidRDefault="0081660D" w:rsidP="0081660D">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b/>
                <w:bCs/>
                <w:lang w:eastAsia="de-DE"/>
              </w:rPr>
              <w:t>Aktion:</w:t>
            </w:r>
            <w:r w:rsidRPr="00817677">
              <w:rPr>
                <w:rFonts w:ascii="Times New Roman" w:eastAsia="Times New Roman" w:hAnsi="Times New Roman" w:cs="Times New Roman"/>
                <w:lang w:eastAsia="de-DE"/>
              </w:rPr>
              <w:br/>
              <w:t xml:space="preserve">Den </w:t>
            </w:r>
            <w:proofErr w:type="spellStart"/>
            <w:r w:rsidRPr="00817677">
              <w:rPr>
                <w:rFonts w:ascii="Times New Roman" w:eastAsia="Times New Roman" w:hAnsi="Times New Roman" w:cs="Times New Roman"/>
                <w:lang w:eastAsia="de-DE"/>
              </w:rPr>
              <w:t>SuS</w:t>
            </w:r>
            <w:proofErr w:type="spellEnd"/>
            <w:r w:rsidRPr="00817677">
              <w:rPr>
                <w:rFonts w:ascii="Times New Roman" w:eastAsia="Times New Roman" w:hAnsi="Times New Roman" w:cs="Times New Roman"/>
                <w:lang w:eastAsia="de-DE"/>
              </w:rPr>
              <w:t xml:space="preserve"> werden zwei Klassifikatoren anhand ihrer Konfusionsmatrizen gegenübergestellt. Sie entscheiden zunächst, welchen Klassifikator sie bevorzugen würden, und begründen ihre Entscheidung. Anschließend werden die Fehlklassifikationsraten der beiden Klassifikatoren gegenübergestellt und die Frage aufgeworfen, ob die Fehlklassifikationsrate ausreicht, um zu entscheiden, welcher Klassifikator besser geeignet ist.</w:t>
            </w:r>
          </w:p>
          <w:p w:rsidR="00F8189C" w:rsidRPr="00817677" w:rsidRDefault="0081660D" w:rsidP="0081660D">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b/>
                <w:bCs/>
                <w:lang w:eastAsia="de-DE"/>
              </w:rPr>
              <w:t>Didaktischer Kommentar:</w:t>
            </w:r>
            <w:r w:rsidRPr="00817677">
              <w:rPr>
                <w:rFonts w:ascii="Times New Roman" w:eastAsia="Times New Roman" w:hAnsi="Times New Roman" w:cs="Times New Roman"/>
                <w:lang w:eastAsia="de-DE"/>
              </w:rPr>
              <w:br/>
              <w:t>Der Vergleich erfolgt bewusst noch ohne Anwendungskontext. Eine Bevorzugung des Klassifikators mit der geringeren Fehlklassifikationsrate ist zu diesem Zeitpunkt eine plausible Begründung und soll nicht korrigiert oder relativiert werden. Die Frage nach der Angemessenheit dieses Kriteriums bleibt zunächst offen und bildet den Ausgangspunkt für die folgende Sensibilisierung.</w:t>
            </w:r>
          </w:p>
        </w:tc>
        <w:tc>
          <w:tcPr>
            <w:tcW w:w="2268" w:type="dxa"/>
          </w:tcPr>
          <w:p w:rsidR="00F8189C" w:rsidRPr="00817677" w:rsidRDefault="0081660D">
            <w:pPr>
              <w:rPr>
                <w:rFonts w:ascii="Times New Roman" w:hAnsi="Times New Roman" w:cs="Times New Roman"/>
              </w:rPr>
            </w:pPr>
            <w:r w:rsidRPr="00817677">
              <w:rPr>
                <w:rFonts w:ascii="Times New Roman" w:hAnsi="Times New Roman" w:cs="Times New Roman"/>
              </w:rPr>
              <w:t xml:space="preserve">Plenum; PPT-Präsentation Phase 9, Folien </w:t>
            </w:r>
            <w:r w:rsidR="00C0470D" w:rsidRPr="00817677">
              <w:rPr>
                <w:rFonts w:ascii="Times New Roman" w:hAnsi="Times New Roman" w:cs="Times New Roman"/>
              </w:rPr>
              <w:t>7</w:t>
            </w:r>
            <w:r w:rsidRPr="00817677">
              <w:rPr>
                <w:rFonts w:ascii="Times New Roman" w:hAnsi="Times New Roman" w:cs="Times New Roman"/>
              </w:rPr>
              <w:t>–</w:t>
            </w:r>
            <w:r w:rsidR="00C0470D" w:rsidRPr="00817677">
              <w:rPr>
                <w:rFonts w:ascii="Times New Roman" w:hAnsi="Times New Roman" w:cs="Times New Roman"/>
              </w:rPr>
              <w:t>8</w:t>
            </w:r>
            <w:r w:rsidRPr="00817677">
              <w:rPr>
                <w:rFonts w:ascii="Times New Roman" w:hAnsi="Times New Roman" w:cs="Times New Roman"/>
              </w:rPr>
              <w:t>.</w:t>
            </w:r>
          </w:p>
        </w:tc>
      </w:tr>
      <w:tr w:rsidR="00F8189C" w:rsidRPr="00817677">
        <w:tc>
          <w:tcPr>
            <w:tcW w:w="1555" w:type="dxa"/>
          </w:tcPr>
          <w:p w:rsidR="00F8189C" w:rsidRPr="00817677" w:rsidRDefault="0016148D">
            <w:pPr>
              <w:rPr>
                <w:rFonts w:ascii="Times New Roman" w:hAnsi="Times New Roman" w:cs="Times New Roman"/>
              </w:rPr>
            </w:pPr>
            <w:r w:rsidRPr="00817677">
              <w:rPr>
                <w:rFonts w:ascii="Times New Roman" w:hAnsi="Times New Roman" w:cs="Times New Roman"/>
              </w:rPr>
              <w:t>Sensibilisierung</w:t>
            </w:r>
            <w:r w:rsidR="00091E26" w:rsidRPr="00817677">
              <w:rPr>
                <w:rFonts w:ascii="Times New Roman" w:hAnsi="Times New Roman" w:cs="Times New Roman"/>
              </w:rPr>
              <w:br/>
              <w:t>(</w:t>
            </w:r>
            <w:r w:rsidRPr="00817677">
              <w:rPr>
                <w:rFonts w:ascii="Times New Roman" w:hAnsi="Times New Roman" w:cs="Times New Roman"/>
              </w:rPr>
              <w:t>10</w:t>
            </w:r>
            <w:r w:rsidR="00091E26" w:rsidRPr="00817677">
              <w:rPr>
                <w:rFonts w:ascii="Times New Roman" w:hAnsi="Times New Roman" w:cs="Times New Roman"/>
              </w:rPr>
              <w:t xml:space="preserve"> min)</w:t>
            </w:r>
          </w:p>
        </w:tc>
        <w:tc>
          <w:tcPr>
            <w:tcW w:w="7938" w:type="dxa"/>
          </w:tcPr>
          <w:p w:rsidR="0081660D" w:rsidRPr="00817677" w:rsidRDefault="0081660D" w:rsidP="00664286">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b/>
                <w:bCs/>
                <w:lang w:eastAsia="de-DE"/>
              </w:rPr>
              <w:t>Zweck der Phase:</w:t>
            </w:r>
            <w:r w:rsidRPr="00817677">
              <w:rPr>
                <w:rFonts w:ascii="Times New Roman" w:eastAsia="Times New Roman" w:hAnsi="Times New Roman" w:cs="Times New Roman"/>
                <w:lang w:eastAsia="de-DE"/>
              </w:rPr>
              <w:br/>
            </w:r>
            <w:r w:rsidR="004A5455" w:rsidRPr="00817677">
              <w:rPr>
                <w:rFonts w:ascii="Times New Roman" w:eastAsia="Times New Roman" w:hAnsi="Times New Roman" w:cs="Times New Roman"/>
                <w:lang w:eastAsia="de-DE"/>
              </w:rPr>
              <w:t xml:space="preserve">Die </w:t>
            </w:r>
            <w:proofErr w:type="spellStart"/>
            <w:r w:rsidR="004A5455" w:rsidRPr="00817677">
              <w:rPr>
                <w:rFonts w:ascii="Times New Roman" w:eastAsia="Times New Roman" w:hAnsi="Times New Roman" w:cs="Times New Roman"/>
                <w:lang w:eastAsia="de-DE"/>
              </w:rPr>
              <w:t>SuS</w:t>
            </w:r>
            <w:proofErr w:type="spellEnd"/>
            <w:r w:rsidR="004A5455" w:rsidRPr="00817677">
              <w:rPr>
                <w:rFonts w:ascii="Times New Roman" w:eastAsia="Times New Roman" w:hAnsi="Times New Roman" w:cs="Times New Roman"/>
                <w:lang w:eastAsia="de-DE"/>
              </w:rPr>
              <w:t xml:space="preserve"> erkennen, dass unterschiedliche Arten von Fehlklassifikationen unterschiedliche Konsequenzen haben können und diese für die Bewertung eines Klassifikators unterschiedlich relevant sein können. Damit wird erstmals der Zusammenhang Fehlerart → Konsequenz → Bewertung sichtbar. Dadurch wird die Grenze einer ausschließlich auf der Fehlklassifikationsrate basierenden </w:t>
            </w:r>
            <w:r w:rsidR="004A5455" w:rsidRPr="00817677">
              <w:rPr>
                <w:rFonts w:ascii="Times New Roman" w:eastAsia="Times New Roman" w:hAnsi="Times New Roman" w:cs="Times New Roman"/>
                <w:lang w:eastAsia="de-DE"/>
              </w:rPr>
              <w:lastRenderedPageBreak/>
              <w:t>Bewertung deutlich und die Bedeutung des Anwendungskontextes für die Bewertung eines Klassifikators angebahnt.</w:t>
            </w:r>
          </w:p>
          <w:p w:rsidR="0081660D" w:rsidRPr="00817677" w:rsidRDefault="0081660D" w:rsidP="00664286">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b/>
                <w:bCs/>
                <w:lang w:eastAsia="de-DE"/>
              </w:rPr>
              <w:t>Aktion:</w:t>
            </w:r>
            <w:r w:rsidRPr="00817677">
              <w:rPr>
                <w:rFonts w:ascii="Times New Roman" w:eastAsia="Times New Roman" w:hAnsi="Times New Roman" w:cs="Times New Roman"/>
                <w:lang w:eastAsia="de-DE"/>
              </w:rPr>
              <w:br/>
              <w:t xml:space="preserve">Anhand einer automatisierten Sicherheitskontrolle am Flughafen wird gemeinsam betrachtet, welche Vorhersagen ein Klassifikator treffen kann und welche unmittelbaren Konsequenzen diese haben. Die vier möglichen Kombinationen aus tatsächlicher Klasse und Vorhersage werden den korrekten Klassifikationen bzw. Fehlklassifikationen zugeordnet. Anschließend diskutieren die </w:t>
            </w:r>
            <w:proofErr w:type="spellStart"/>
            <w:r w:rsidRPr="00817677">
              <w:rPr>
                <w:rFonts w:ascii="Times New Roman" w:eastAsia="Times New Roman" w:hAnsi="Times New Roman" w:cs="Times New Roman"/>
                <w:lang w:eastAsia="de-DE"/>
              </w:rPr>
              <w:t>SuS</w:t>
            </w:r>
            <w:proofErr w:type="spellEnd"/>
            <w:r w:rsidRPr="00817677">
              <w:rPr>
                <w:rFonts w:ascii="Times New Roman" w:eastAsia="Times New Roman" w:hAnsi="Times New Roman" w:cs="Times New Roman"/>
                <w:lang w:eastAsia="de-DE"/>
              </w:rPr>
              <w:t xml:space="preserve"> die Konsequenzen der beiden Fehlklassifikationen und beurteilen deren Bedeutung für die Sicherheitskontrolle. Dabei wird herausgearbeitet, dass das fälschliche Durchlassen einer gefährlichen Person schwerwiegendere Konsequenzen haben kann als die zusätzliche Kontrolle einer ungefährlichen Person. Abschließend wird festgehalten, dass unterschiedliche Fehlklassifikationen unterschiedlich bedeutsam sein können und deshalb die Fehlklassifikationsrate allein nicht immer ausreicht, um einen Klassifikator zu bewerten.</w:t>
            </w:r>
          </w:p>
          <w:p w:rsidR="00F8189C" w:rsidRPr="00817677" w:rsidRDefault="0081660D" w:rsidP="00664286">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b/>
                <w:bCs/>
                <w:lang w:eastAsia="de-DE"/>
              </w:rPr>
              <w:t>Didaktischer Kommentar:</w:t>
            </w:r>
            <w:r w:rsidRPr="00817677">
              <w:rPr>
                <w:rFonts w:ascii="Times New Roman" w:eastAsia="Times New Roman" w:hAnsi="Times New Roman" w:cs="Times New Roman"/>
                <w:lang w:eastAsia="de-DE"/>
              </w:rPr>
              <w:br/>
            </w:r>
            <w:r w:rsidR="00664286" w:rsidRPr="00817677">
              <w:rPr>
                <w:rFonts w:ascii="Times New Roman" w:eastAsia="Times New Roman" w:hAnsi="Times New Roman" w:cs="Times New Roman"/>
                <w:lang w:eastAsia="de-DE"/>
              </w:rPr>
              <w:t xml:space="preserve">Das Flughafenbeispiel bietet einen überschaubaren Anwendungskontext mit einer relativ eindeutigen Zielsetzung. Die unterschiedlichen Fehlklassifikationen und ihre Konsequenzen werden zunächst anhand einzelner Fälle und bewusst noch nicht anhand einer Konfusionsmatrix betrachtet. Dadurch soll die Bedeutung der unterschiedlichen Fehlerarten zunächst qualitativ erschlossen werden, bevor diese Betrachtung in der folgenden Arbeitsphase auf die Ergebnisse von Klassifikatoren in Konfusionsmatrizen übertragen wird. Unterschiedliche </w:t>
            </w:r>
            <w:proofErr w:type="spellStart"/>
            <w:r w:rsidR="00664286" w:rsidRPr="00817677">
              <w:rPr>
                <w:rFonts w:ascii="Times New Roman" w:eastAsia="Times New Roman" w:hAnsi="Times New Roman" w:cs="Times New Roman"/>
                <w:lang w:eastAsia="de-DE"/>
              </w:rPr>
              <w:t>Stakeholderperspektiven</w:t>
            </w:r>
            <w:proofErr w:type="spellEnd"/>
            <w:r w:rsidR="00664286" w:rsidRPr="00817677">
              <w:rPr>
                <w:rFonts w:ascii="Times New Roman" w:eastAsia="Times New Roman" w:hAnsi="Times New Roman" w:cs="Times New Roman"/>
                <w:lang w:eastAsia="de-DE"/>
              </w:rPr>
              <w:t xml:space="preserve"> werden ebenfalls bewusst noch nicht systematisch betrachtet. Erst die folgende Arbeitsphase erweitert die Betrachtung dahingehend, dass dieselben Klassifikationsergebnisse abhängig vom Anwendungskontext und von der eingenommenen Perspektive unterschiedlich beurteilt werden können.</w:t>
            </w:r>
          </w:p>
        </w:tc>
        <w:tc>
          <w:tcPr>
            <w:tcW w:w="2268" w:type="dxa"/>
          </w:tcPr>
          <w:p w:rsidR="00F8189C" w:rsidRPr="00817677" w:rsidRDefault="0081660D">
            <w:pPr>
              <w:rPr>
                <w:rFonts w:ascii="Times New Roman" w:hAnsi="Times New Roman" w:cs="Times New Roman"/>
              </w:rPr>
            </w:pPr>
            <w:r w:rsidRPr="00817677">
              <w:rPr>
                <w:rFonts w:ascii="Times New Roman" w:hAnsi="Times New Roman" w:cs="Times New Roman"/>
              </w:rPr>
              <w:lastRenderedPageBreak/>
              <w:t xml:space="preserve">Plenum; PPT-Präsentation Phase 9, Folien </w:t>
            </w:r>
            <w:r w:rsidR="00C0470D" w:rsidRPr="00817677">
              <w:rPr>
                <w:rFonts w:ascii="Times New Roman" w:hAnsi="Times New Roman" w:cs="Times New Roman"/>
              </w:rPr>
              <w:t>10</w:t>
            </w:r>
            <w:r w:rsidRPr="00817677">
              <w:rPr>
                <w:rFonts w:ascii="Times New Roman" w:hAnsi="Times New Roman" w:cs="Times New Roman"/>
              </w:rPr>
              <w:t>–</w:t>
            </w:r>
            <w:r w:rsidR="00C0470D" w:rsidRPr="00817677">
              <w:rPr>
                <w:rFonts w:ascii="Times New Roman" w:hAnsi="Times New Roman" w:cs="Times New Roman"/>
              </w:rPr>
              <w:t>21</w:t>
            </w:r>
            <w:r w:rsidRPr="00817677">
              <w:rPr>
                <w:rFonts w:ascii="Times New Roman" w:hAnsi="Times New Roman" w:cs="Times New Roman"/>
              </w:rPr>
              <w:t>.</w:t>
            </w:r>
          </w:p>
        </w:tc>
      </w:tr>
      <w:tr w:rsidR="00F8189C" w:rsidRPr="00817677">
        <w:tc>
          <w:tcPr>
            <w:tcW w:w="1555" w:type="dxa"/>
          </w:tcPr>
          <w:p w:rsidR="00F8189C" w:rsidRPr="00817677" w:rsidRDefault="0081660D">
            <w:pPr>
              <w:rPr>
                <w:rFonts w:ascii="Times New Roman" w:hAnsi="Times New Roman" w:cs="Times New Roman"/>
              </w:rPr>
            </w:pPr>
            <w:r w:rsidRPr="00817677">
              <w:rPr>
                <w:rFonts w:ascii="Times New Roman" w:hAnsi="Times New Roman" w:cs="Times New Roman"/>
              </w:rPr>
              <w:lastRenderedPageBreak/>
              <w:t>Arbeitsphase</w:t>
            </w:r>
            <w:r w:rsidR="00091E26" w:rsidRPr="00817677">
              <w:rPr>
                <w:rFonts w:ascii="Times New Roman" w:hAnsi="Times New Roman" w:cs="Times New Roman"/>
              </w:rPr>
              <w:br/>
              <w:t>(</w:t>
            </w:r>
            <w:r w:rsidRPr="00817677">
              <w:rPr>
                <w:rFonts w:ascii="Times New Roman" w:hAnsi="Times New Roman" w:cs="Times New Roman"/>
              </w:rPr>
              <w:t>15</w:t>
            </w:r>
            <w:r w:rsidR="00091E26" w:rsidRPr="00817677">
              <w:rPr>
                <w:rFonts w:ascii="Times New Roman" w:hAnsi="Times New Roman" w:cs="Times New Roman"/>
              </w:rPr>
              <w:t xml:space="preserve"> min)</w:t>
            </w:r>
          </w:p>
        </w:tc>
        <w:tc>
          <w:tcPr>
            <w:tcW w:w="7938" w:type="dxa"/>
          </w:tcPr>
          <w:p w:rsidR="0098756A" w:rsidRPr="00817677" w:rsidRDefault="0098756A" w:rsidP="0098756A">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b/>
                <w:bCs/>
                <w:lang w:eastAsia="de-DE"/>
              </w:rPr>
              <w:t>Zweck der Phase:</w:t>
            </w:r>
            <w:r w:rsidRPr="00817677">
              <w:rPr>
                <w:rFonts w:ascii="Times New Roman" w:eastAsia="Times New Roman" w:hAnsi="Times New Roman" w:cs="Times New Roman"/>
                <w:lang w:eastAsia="de-DE"/>
              </w:rPr>
              <w:br/>
              <w:t xml:space="preserve">Die </w:t>
            </w:r>
            <w:proofErr w:type="spellStart"/>
            <w:r w:rsidRPr="00817677">
              <w:rPr>
                <w:rFonts w:ascii="Times New Roman" w:eastAsia="Times New Roman" w:hAnsi="Times New Roman" w:cs="Times New Roman"/>
                <w:lang w:eastAsia="de-DE"/>
              </w:rPr>
              <w:t>SuS</w:t>
            </w:r>
            <w:proofErr w:type="spellEnd"/>
            <w:r w:rsidRPr="00817677">
              <w:rPr>
                <w:rFonts w:ascii="Times New Roman" w:eastAsia="Times New Roman" w:hAnsi="Times New Roman" w:cs="Times New Roman"/>
                <w:lang w:eastAsia="de-DE"/>
              </w:rPr>
              <w:t xml:space="preserve"> wenden die zuvor entwickelte Betrachtung von Fehlklassifikationen und ihren Konsequenzen auf komplexere Anwendungskontexte an. Durch die gezielte Variation von </w:t>
            </w:r>
            <w:r w:rsidRPr="00817677">
              <w:rPr>
                <w:rFonts w:ascii="Times New Roman" w:eastAsia="Times New Roman" w:hAnsi="Times New Roman" w:cs="Times New Roman"/>
                <w:bCs/>
                <w:lang w:eastAsia="de-DE"/>
              </w:rPr>
              <w:t>Anwendungskontext und betrachteter Perspektive</w:t>
            </w:r>
            <w:r w:rsidRPr="00817677">
              <w:rPr>
                <w:rFonts w:ascii="Times New Roman" w:eastAsia="Times New Roman" w:hAnsi="Times New Roman" w:cs="Times New Roman"/>
                <w:lang w:eastAsia="de-DE"/>
              </w:rPr>
              <w:t xml:space="preserve"> wird vorbereitet, dass dieselben Klassifikationsergebnisse bzw. Konfusionsmatrizen unterschiedlich bewertet werden können.</w:t>
            </w:r>
          </w:p>
          <w:p w:rsidR="0098756A" w:rsidRPr="00817677" w:rsidRDefault="0098756A" w:rsidP="0098756A">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b/>
                <w:bCs/>
                <w:lang w:eastAsia="de-DE"/>
              </w:rPr>
              <w:t>Aktion:</w:t>
            </w:r>
            <w:r w:rsidRPr="00817677">
              <w:rPr>
                <w:rFonts w:ascii="Times New Roman" w:eastAsia="Times New Roman" w:hAnsi="Times New Roman" w:cs="Times New Roman"/>
                <w:lang w:eastAsia="de-DE"/>
              </w:rPr>
              <w:br/>
            </w:r>
            <w:r w:rsidR="008F102B" w:rsidRPr="00817677">
              <w:rPr>
                <w:rFonts w:ascii="Times New Roman" w:eastAsia="Times New Roman" w:hAnsi="Times New Roman" w:cs="Times New Roman"/>
                <w:lang w:eastAsia="de-DE"/>
              </w:rPr>
              <w:t xml:space="preserve">Die </w:t>
            </w:r>
            <w:proofErr w:type="spellStart"/>
            <w:r w:rsidR="008F102B" w:rsidRPr="00817677">
              <w:rPr>
                <w:rFonts w:ascii="Times New Roman" w:eastAsia="Times New Roman" w:hAnsi="Times New Roman" w:cs="Times New Roman"/>
                <w:lang w:eastAsia="de-DE"/>
              </w:rPr>
              <w:t>SuS</w:t>
            </w:r>
            <w:proofErr w:type="spellEnd"/>
            <w:r w:rsidR="008F102B" w:rsidRPr="00817677">
              <w:rPr>
                <w:rFonts w:ascii="Times New Roman" w:eastAsia="Times New Roman" w:hAnsi="Times New Roman" w:cs="Times New Roman"/>
                <w:lang w:eastAsia="de-DE"/>
              </w:rPr>
              <w:t xml:space="preserve"> arbeiten in Partnerarbeit. Die Paare erhalten eine von vier Aufgabenvarianten und vergleichen dieselben beiden Konfusionsmatrizen, jedoch in unterschiedlichen Kombinationen aus Anwendungskontext und Perspektive:</w:t>
            </w:r>
          </w:p>
          <w:p w:rsidR="0098756A" w:rsidRPr="00817677" w:rsidRDefault="00E56EAA" w:rsidP="0098756A">
            <w:pPr>
              <w:numPr>
                <w:ilvl w:val="0"/>
                <w:numId w:val="42"/>
              </w:num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lang w:eastAsia="de-DE"/>
              </w:rPr>
              <w:t>Variante</w:t>
            </w:r>
            <w:r w:rsidR="0098756A" w:rsidRPr="00817677">
              <w:rPr>
                <w:rFonts w:ascii="Times New Roman" w:eastAsia="Times New Roman" w:hAnsi="Times New Roman" w:cs="Times New Roman"/>
                <w:lang w:eastAsia="de-DE"/>
              </w:rPr>
              <w:t xml:space="preserve"> A: </w:t>
            </w:r>
            <w:proofErr w:type="spellStart"/>
            <w:r w:rsidR="0098756A" w:rsidRPr="00817677">
              <w:rPr>
                <w:rFonts w:ascii="Times New Roman" w:eastAsia="Times New Roman" w:hAnsi="Times New Roman" w:cs="Times New Roman"/>
                <w:lang w:eastAsia="de-DE"/>
              </w:rPr>
              <w:t>Uploadfilter</w:t>
            </w:r>
            <w:proofErr w:type="spellEnd"/>
            <w:r w:rsidR="0098756A" w:rsidRPr="00817677">
              <w:rPr>
                <w:rFonts w:ascii="Times New Roman" w:eastAsia="Times New Roman" w:hAnsi="Times New Roman" w:cs="Times New Roman"/>
                <w:lang w:eastAsia="de-DE"/>
              </w:rPr>
              <w:t xml:space="preserve"> – Plattformbetreiber </w:t>
            </w:r>
          </w:p>
          <w:p w:rsidR="0098756A" w:rsidRPr="00817677" w:rsidRDefault="00E56EAA" w:rsidP="0098756A">
            <w:pPr>
              <w:numPr>
                <w:ilvl w:val="0"/>
                <w:numId w:val="42"/>
              </w:numPr>
              <w:spacing w:before="100" w:beforeAutospacing="1" w:after="100" w:afterAutospacing="1"/>
              <w:rPr>
                <w:rFonts w:ascii="Times New Roman" w:eastAsia="Times New Roman" w:hAnsi="Times New Roman" w:cs="Times New Roman"/>
                <w:lang w:val="en-US" w:eastAsia="de-DE"/>
              </w:rPr>
            </w:pPr>
            <w:proofErr w:type="spellStart"/>
            <w:r w:rsidRPr="00817677">
              <w:rPr>
                <w:rFonts w:ascii="Times New Roman" w:eastAsia="Times New Roman" w:hAnsi="Times New Roman" w:cs="Times New Roman"/>
                <w:lang w:val="en-US" w:eastAsia="de-DE"/>
              </w:rPr>
              <w:t>Variante</w:t>
            </w:r>
            <w:proofErr w:type="spellEnd"/>
            <w:r w:rsidR="0098756A" w:rsidRPr="00817677">
              <w:rPr>
                <w:rFonts w:ascii="Times New Roman" w:eastAsia="Times New Roman" w:hAnsi="Times New Roman" w:cs="Times New Roman"/>
                <w:lang w:val="en-US" w:eastAsia="de-DE"/>
              </w:rPr>
              <w:t xml:space="preserve"> B: </w:t>
            </w:r>
            <w:proofErr w:type="spellStart"/>
            <w:r w:rsidR="0098756A" w:rsidRPr="00817677">
              <w:rPr>
                <w:rFonts w:ascii="Times New Roman" w:eastAsia="Times New Roman" w:hAnsi="Times New Roman" w:cs="Times New Roman"/>
                <w:lang w:val="en-US" w:eastAsia="de-DE"/>
              </w:rPr>
              <w:t>Uploadfilter</w:t>
            </w:r>
            <w:proofErr w:type="spellEnd"/>
            <w:r w:rsidR="0098756A" w:rsidRPr="00817677">
              <w:rPr>
                <w:rFonts w:ascii="Times New Roman" w:eastAsia="Times New Roman" w:hAnsi="Times New Roman" w:cs="Times New Roman"/>
                <w:lang w:val="en-US" w:eastAsia="de-DE"/>
              </w:rPr>
              <w:t xml:space="preserve"> – Content Creator </w:t>
            </w:r>
          </w:p>
          <w:p w:rsidR="0098756A" w:rsidRPr="00817677" w:rsidRDefault="00E56EAA" w:rsidP="0098756A">
            <w:pPr>
              <w:numPr>
                <w:ilvl w:val="0"/>
                <w:numId w:val="42"/>
              </w:num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lang w:eastAsia="de-DE"/>
              </w:rPr>
              <w:t>Variante</w:t>
            </w:r>
            <w:r w:rsidR="0098756A" w:rsidRPr="00817677">
              <w:rPr>
                <w:rFonts w:ascii="Times New Roman" w:eastAsia="Times New Roman" w:hAnsi="Times New Roman" w:cs="Times New Roman"/>
                <w:lang w:eastAsia="de-DE"/>
              </w:rPr>
              <w:t xml:space="preserve"> C: Empfehlungssystem – Nutzerinnen und Nutzer </w:t>
            </w:r>
          </w:p>
          <w:p w:rsidR="0098756A" w:rsidRPr="00817677" w:rsidRDefault="00E56EAA" w:rsidP="0098756A">
            <w:pPr>
              <w:numPr>
                <w:ilvl w:val="0"/>
                <w:numId w:val="42"/>
              </w:numPr>
              <w:spacing w:before="100" w:beforeAutospacing="1" w:after="100" w:afterAutospacing="1"/>
              <w:rPr>
                <w:rFonts w:ascii="Times New Roman" w:eastAsia="Times New Roman" w:hAnsi="Times New Roman" w:cs="Times New Roman"/>
                <w:lang w:val="en-US" w:eastAsia="de-DE"/>
              </w:rPr>
            </w:pPr>
            <w:proofErr w:type="spellStart"/>
            <w:r w:rsidRPr="00817677">
              <w:rPr>
                <w:rFonts w:ascii="Times New Roman" w:eastAsia="Times New Roman" w:hAnsi="Times New Roman" w:cs="Times New Roman"/>
                <w:lang w:val="en-US" w:eastAsia="de-DE"/>
              </w:rPr>
              <w:t>Variante</w:t>
            </w:r>
            <w:proofErr w:type="spellEnd"/>
            <w:r w:rsidR="0098756A" w:rsidRPr="00817677">
              <w:rPr>
                <w:rFonts w:ascii="Times New Roman" w:eastAsia="Times New Roman" w:hAnsi="Times New Roman" w:cs="Times New Roman"/>
                <w:lang w:val="en-US" w:eastAsia="de-DE"/>
              </w:rPr>
              <w:t xml:space="preserve"> D: </w:t>
            </w:r>
            <w:proofErr w:type="spellStart"/>
            <w:r w:rsidR="0098756A" w:rsidRPr="00817677">
              <w:rPr>
                <w:rFonts w:ascii="Times New Roman" w:eastAsia="Times New Roman" w:hAnsi="Times New Roman" w:cs="Times New Roman"/>
                <w:lang w:val="en-US" w:eastAsia="de-DE"/>
              </w:rPr>
              <w:t>Empfehlungssystem</w:t>
            </w:r>
            <w:proofErr w:type="spellEnd"/>
            <w:r w:rsidR="0098756A" w:rsidRPr="00817677">
              <w:rPr>
                <w:rFonts w:ascii="Times New Roman" w:eastAsia="Times New Roman" w:hAnsi="Times New Roman" w:cs="Times New Roman"/>
                <w:lang w:val="en-US" w:eastAsia="de-DE"/>
              </w:rPr>
              <w:t xml:space="preserve"> – Content Creator </w:t>
            </w:r>
          </w:p>
          <w:p w:rsidR="0098756A" w:rsidRPr="00817677" w:rsidRDefault="0098756A" w:rsidP="0098756A">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lang w:eastAsia="de-DE"/>
              </w:rPr>
              <w:t xml:space="preserve">Die </w:t>
            </w:r>
            <w:r w:rsidR="008F102B" w:rsidRPr="00817677">
              <w:rPr>
                <w:rFonts w:ascii="Times New Roman" w:eastAsia="Times New Roman" w:hAnsi="Times New Roman" w:cs="Times New Roman"/>
                <w:lang w:eastAsia="de-DE"/>
              </w:rPr>
              <w:t>Paare</w:t>
            </w:r>
            <w:r w:rsidRPr="00817677">
              <w:rPr>
                <w:rFonts w:ascii="Times New Roman" w:eastAsia="Times New Roman" w:hAnsi="Times New Roman" w:cs="Times New Roman"/>
                <w:lang w:eastAsia="de-DE"/>
              </w:rPr>
              <w:t xml:space="preserve"> untersuchen die möglichen Fehlklassifikationen und deren Konsequenzen aus der jeweils vorgegebenen Perspektive. Darauf aufbauend entscheiden sie, welchen der beiden Klassifikatoren sie aus dieser Perspektive empfehlen würden, und begründen ihre Entscheidung mithilfe der Konfusionsmatrizen.</w:t>
            </w:r>
          </w:p>
          <w:p w:rsidR="00F8189C" w:rsidRPr="00817677" w:rsidRDefault="0098756A" w:rsidP="0098756A">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b/>
                <w:bCs/>
                <w:lang w:eastAsia="de-DE"/>
              </w:rPr>
              <w:t>Didaktischer Kommentar:</w:t>
            </w:r>
            <w:r w:rsidRPr="00817677">
              <w:rPr>
                <w:rFonts w:ascii="Times New Roman" w:eastAsia="Times New Roman" w:hAnsi="Times New Roman" w:cs="Times New Roman"/>
                <w:lang w:eastAsia="de-DE"/>
              </w:rPr>
              <w:br/>
              <w:t xml:space="preserve">Die Arbeitsaufträge sind bewusst offen formuliert und geben </w:t>
            </w:r>
            <w:r w:rsidRPr="00817677">
              <w:rPr>
                <w:rFonts w:ascii="Times New Roman" w:eastAsia="Times New Roman" w:hAnsi="Times New Roman" w:cs="Times New Roman"/>
                <w:bCs/>
                <w:lang w:eastAsia="de-DE"/>
              </w:rPr>
              <w:t>kein festes Bewertungsverfahren</w:t>
            </w:r>
            <w:r w:rsidRPr="00817677">
              <w:rPr>
                <w:rFonts w:ascii="Times New Roman" w:eastAsia="Times New Roman" w:hAnsi="Times New Roman" w:cs="Times New Roman"/>
                <w:lang w:eastAsia="de-DE"/>
              </w:rPr>
              <w:t xml:space="preserve"> vor. Die </w:t>
            </w:r>
            <w:proofErr w:type="spellStart"/>
            <w:r w:rsidRPr="00817677">
              <w:rPr>
                <w:rFonts w:ascii="Times New Roman" w:eastAsia="Times New Roman" w:hAnsi="Times New Roman" w:cs="Times New Roman"/>
                <w:lang w:eastAsia="de-DE"/>
              </w:rPr>
              <w:t>SuS</w:t>
            </w:r>
            <w:proofErr w:type="spellEnd"/>
            <w:r w:rsidRPr="00817677">
              <w:rPr>
                <w:rFonts w:ascii="Times New Roman" w:eastAsia="Times New Roman" w:hAnsi="Times New Roman" w:cs="Times New Roman"/>
                <w:lang w:eastAsia="de-DE"/>
              </w:rPr>
              <w:t xml:space="preserve"> sollen selbst entscheiden, welche Fehlklassifikationen und Konsequenzen aus ihrer Perspektive besonders relevant sind und wie diese bei der Entscheidung gewichtet werden. Dabei ist nicht allein die getroffene Empfehlung entscheidend, sondern insbesondere deren nachvollziehbare Begründung. Unterschiedliche, begründbare Bewertungen sollen zugelassen und nicht bereits während der Arbeitsphase </w:t>
            </w:r>
            <w:r w:rsidRPr="00817677">
              <w:rPr>
                <w:rFonts w:ascii="Times New Roman" w:eastAsia="Times New Roman" w:hAnsi="Times New Roman" w:cs="Times New Roman"/>
                <w:lang w:eastAsia="de-DE"/>
              </w:rPr>
              <w:lastRenderedPageBreak/>
              <w:t>vereinheitlicht werden. Sie bilden die Grundlage für den anschließenden Vergleich und die spätere Systematisierung.</w:t>
            </w:r>
          </w:p>
        </w:tc>
        <w:tc>
          <w:tcPr>
            <w:tcW w:w="2268" w:type="dxa"/>
          </w:tcPr>
          <w:p w:rsidR="00F8189C" w:rsidRPr="00817677" w:rsidRDefault="0098756A">
            <w:pPr>
              <w:rPr>
                <w:rFonts w:ascii="Times New Roman" w:hAnsi="Times New Roman" w:cs="Times New Roman"/>
              </w:rPr>
            </w:pPr>
            <w:r w:rsidRPr="00817677">
              <w:rPr>
                <w:rFonts w:ascii="Times New Roman" w:hAnsi="Times New Roman" w:cs="Times New Roman"/>
              </w:rPr>
              <w:lastRenderedPageBreak/>
              <w:t xml:space="preserve">Partnerarbeit; vier Varianten des Arbeitsblatts (A–D); PPT-Präsentation Phase 9, Folie </w:t>
            </w:r>
            <w:r w:rsidR="00C0470D" w:rsidRPr="00817677">
              <w:rPr>
                <w:rFonts w:ascii="Times New Roman" w:hAnsi="Times New Roman" w:cs="Times New Roman"/>
              </w:rPr>
              <w:t>23</w:t>
            </w:r>
            <w:r w:rsidRPr="00817677">
              <w:rPr>
                <w:rFonts w:ascii="Times New Roman" w:hAnsi="Times New Roman" w:cs="Times New Roman"/>
              </w:rPr>
              <w:t>.</w:t>
            </w:r>
          </w:p>
        </w:tc>
      </w:tr>
      <w:tr w:rsidR="00F8189C" w:rsidRPr="00817677">
        <w:tc>
          <w:tcPr>
            <w:tcW w:w="1555" w:type="dxa"/>
          </w:tcPr>
          <w:p w:rsidR="00F8189C" w:rsidRPr="00817677" w:rsidRDefault="0081660D">
            <w:pPr>
              <w:rPr>
                <w:rFonts w:ascii="Times New Roman" w:hAnsi="Times New Roman" w:cs="Times New Roman"/>
              </w:rPr>
            </w:pPr>
            <w:r w:rsidRPr="00817677">
              <w:rPr>
                <w:rFonts w:ascii="Times New Roman" w:hAnsi="Times New Roman" w:cs="Times New Roman"/>
              </w:rPr>
              <w:t>Besprechung</w:t>
            </w:r>
            <w:r w:rsidR="00091E26" w:rsidRPr="00817677">
              <w:rPr>
                <w:rFonts w:ascii="Times New Roman" w:hAnsi="Times New Roman" w:cs="Times New Roman"/>
              </w:rPr>
              <w:br/>
              <w:t>(</w:t>
            </w:r>
            <w:r w:rsidRPr="00817677">
              <w:rPr>
                <w:rFonts w:ascii="Times New Roman" w:hAnsi="Times New Roman" w:cs="Times New Roman"/>
              </w:rPr>
              <w:t>20</w:t>
            </w:r>
            <w:r w:rsidR="00091E26" w:rsidRPr="00817677">
              <w:rPr>
                <w:rFonts w:ascii="Times New Roman" w:hAnsi="Times New Roman" w:cs="Times New Roman"/>
              </w:rPr>
              <w:t xml:space="preserve"> min)</w:t>
            </w:r>
          </w:p>
        </w:tc>
        <w:tc>
          <w:tcPr>
            <w:tcW w:w="7938" w:type="dxa"/>
          </w:tcPr>
          <w:p w:rsidR="006703C5" w:rsidRPr="00817677" w:rsidRDefault="006703C5" w:rsidP="006703C5">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b/>
                <w:bCs/>
                <w:lang w:eastAsia="de-DE"/>
              </w:rPr>
              <w:t>Zweck der Phase:</w:t>
            </w:r>
            <w:r w:rsidRPr="00817677">
              <w:rPr>
                <w:rFonts w:ascii="Times New Roman" w:eastAsia="Times New Roman" w:hAnsi="Times New Roman" w:cs="Times New Roman"/>
                <w:lang w:eastAsia="de-DE"/>
              </w:rPr>
              <w:br/>
              <w:t>Die in der Arbeitsphase entwickelten Bewertungen werden zusammengeführt und miteinander verglichen. Dadurch wird sichtbar, dass dieselben Klassifikationsergebnisse in unterschiedlichen Anwendungskontexten und aus unterschiedlichen Perspektiven zu unterschiedlichen begründeten Bewertungen führen können.</w:t>
            </w:r>
          </w:p>
          <w:p w:rsidR="006703C5" w:rsidRPr="00817677" w:rsidRDefault="006703C5" w:rsidP="006703C5">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b/>
                <w:bCs/>
                <w:lang w:eastAsia="de-DE"/>
              </w:rPr>
              <w:t>Aktion:</w:t>
            </w:r>
            <w:r w:rsidRPr="00817677">
              <w:rPr>
                <w:rFonts w:ascii="Times New Roman" w:eastAsia="Times New Roman" w:hAnsi="Times New Roman" w:cs="Times New Roman"/>
                <w:lang w:eastAsia="de-DE"/>
              </w:rPr>
              <w:br/>
              <w:t xml:space="preserve">Die Ergebnisse der Partnerarbeit werden nacheinander für die vier Aufgabenvarianten A–D besprochen. Für jede Variante stellt zunächst ein Paar seine Empfehlung und die wesentlichen Gründe für seine Entscheidung vor. Anschließend können andere Paare, die dieselbe Aufgabenvariante bearbeitet haben, die Begründung ergänzen oder abweichende Einschätzungen einbringen. Zunächst werden die beiden Perspektiven auf den </w:t>
            </w:r>
            <w:proofErr w:type="spellStart"/>
            <w:r w:rsidRPr="00817677">
              <w:rPr>
                <w:rFonts w:ascii="Times New Roman" w:eastAsia="Times New Roman" w:hAnsi="Times New Roman" w:cs="Times New Roman"/>
                <w:lang w:eastAsia="de-DE"/>
              </w:rPr>
              <w:t>Uploadfilter</w:t>
            </w:r>
            <w:proofErr w:type="spellEnd"/>
            <w:r w:rsidRPr="00817677">
              <w:rPr>
                <w:rFonts w:ascii="Times New Roman" w:eastAsia="Times New Roman" w:hAnsi="Times New Roman" w:cs="Times New Roman"/>
                <w:lang w:eastAsia="de-DE"/>
              </w:rPr>
              <w:t>, anschließend die beiden Perspektiven auf das Empfehlungssystem gegenübergestellt. Die Empfehlungen werden in einer gemeinsamen Übersicht nach Anwendungskontext und Perspektive festgehalten und miteinander verglichen.</w:t>
            </w:r>
          </w:p>
          <w:p w:rsidR="00F8189C" w:rsidRPr="00817677" w:rsidRDefault="006703C5" w:rsidP="002B526B">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b/>
                <w:bCs/>
                <w:lang w:eastAsia="de-DE"/>
              </w:rPr>
              <w:t>Didaktischer Kommentar:</w:t>
            </w:r>
            <w:r w:rsidRPr="00817677">
              <w:rPr>
                <w:rFonts w:ascii="Times New Roman" w:eastAsia="Times New Roman" w:hAnsi="Times New Roman" w:cs="Times New Roman"/>
                <w:lang w:eastAsia="de-DE"/>
              </w:rPr>
              <w:br/>
            </w:r>
            <w:r w:rsidR="002B526B" w:rsidRPr="00817677">
              <w:rPr>
                <w:rFonts w:ascii="Times New Roman" w:eastAsia="Times New Roman" w:hAnsi="Times New Roman" w:cs="Times New Roman"/>
                <w:lang w:eastAsia="de-DE"/>
              </w:rPr>
              <w:t xml:space="preserve">Im Mittelpunkt der Besprechung stehen nicht nur die Empfehlungen der Paare, sondern insbesondere deren Begründungen. Durch die Präsentation jeweils eines Paares mit anschließender Ergänzung durch weitere Paare derselben Aufgabenvariante werden Wiederholungen vermieden, ohne unterschiedliche Begründungen oder abweichende Bewertungen auszublenden. Die Lehrkraft sollte insbesondere herausarbeiten lassen, welche Fehlklassifikationen betrachtet werden, welche Konsequenzen mit ihnen verbunden sind und wie diese aus der jeweiligen Perspektive beurteilt werden. Unterschiedliche, aber nachvollziehbar begründete Bewertungen werden dabei bewusst zugelassen. Sie können später genutzt werden, um die Abhängigkeit der Bewertung vom Anwendungskontext und von der betrachteten Perspektive zu systematisieren. </w:t>
            </w:r>
            <w:r w:rsidR="002B526B" w:rsidRPr="00817677">
              <w:rPr>
                <w:rFonts w:ascii="Times New Roman" w:eastAsia="Times New Roman" w:hAnsi="Times New Roman" w:cs="Times New Roman"/>
                <w:lang w:eastAsia="de-DE"/>
              </w:rPr>
              <w:lastRenderedPageBreak/>
              <w:t>Die übergeordnete Erkenntnis der Kontext- und Perspektivabhängigkeit sollte an dieser Stelle noch nicht abschließend durch die Lehrkraft vorweggenommen werden.</w:t>
            </w:r>
          </w:p>
        </w:tc>
        <w:tc>
          <w:tcPr>
            <w:tcW w:w="2268" w:type="dxa"/>
          </w:tcPr>
          <w:p w:rsidR="00F8189C" w:rsidRPr="00817677" w:rsidRDefault="006703C5">
            <w:pPr>
              <w:rPr>
                <w:rFonts w:ascii="Times New Roman" w:hAnsi="Times New Roman" w:cs="Times New Roman"/>
              </w:rPr>
            </w:pPr>
            <w:r w:rsidRPr="00817677">
              <w:rPr>
                <w:rFonts w:ascii="Times New Roman" w:hAnsi="Times New Roman" w:cs="Times New Roman"/>
              </w:rPr>
              <w:lastRenderedPageBreak/>
              <w:t xml:space="preserve">Plenum; ausgefüllte Arbeitsblätter der </w:t>
            </w:r>
            <w:r w:rsidR="008F102B" w:rsidRPr="00817677">
              <w:rPr>
                <w:rFonts w:ascii="Times New Roman" w:hAnsi="Times New Roman" w:cs="Times New Roman"/>
              </w:rPr>
              <w:t>Paare</w:t>
            </w:r>
            <w:r w:rsidRPr="00817677">
              <w:rPr>
                <w:rFonts w:ascii="Times New Roman" w:hAnsi="Times New Roman" w:cs="Times New Roman"/>
              </w:rPr>
              <w:t xml:space="preserve">; PPT-Präsentation Phase 9, Folien </w:t>
            </w:r>
            <w:r w:rsidR="00C0470D" w:rsidRPr="00817677">
              <w:rPr>
                <w:rFonts w:ascii="Times New Roman" w:hAnsi="Times New Roman" w:cs="Times New Roman"/>
              </w:rPr>
              <w:t>25</w:t>
            </w:r>
            <w:r w:rsidRPr="00817677">
              <w:rPr>
                <w:rFonts w:ascii="Times New Roman" w:hAnsi="Times New Roman" w:cs="Times New Roman"/>
              </w:rPr>
              <w:t>–</w:t>
            </w:r>
            <w:r w:rsidR="00C0470D" w:rsidRPr="00817677">
              <w:rPr>
                <w:rFonts w:ascii="Times New Roman" w:hAnsi="Times New Roman" w:cs="Times New Roman"/>
              </w:rPr>
              <w:t>27</w:t>
            </w:r>
            <w:r w:rsidRPr="00817677">
              <w:rPr>
                <w:rFonts w:ascii="Times New Roman" w:hAnsi="Times New Roman" w:cs="Times New Roman"/>
              </w:rPr>
              <w:t>.</w:t>
            </w:r>
          </w:p>
        </w:tc>
      </w:tr>
      <w:tr w:rsidR="00F8189C" w:rsidRPr="00817677">
        <w:tc>
          <w:tcPr>
            <w:tcW w:w="1555" w:type="dxa"/>
          </w:tcPr>
          <w:p w:rsidR="00F8189C" w:rsidRPr="00817677" w:rsidRDefault="0081660D">
            <w:pPr>
              <w:rPr>
                <w:rFonts w:ascii="Times New Roman" w:hAnsi="Times New Roman" w:cs="Times New Roman"/>
              </w:rPr>
            </w:pPr>
            <w:r w:rsidRPr="00817677">
              <w:rPr>
                <w:rFonts w:ascii="Times New Roman" w:hAnsi="Times New Roman" w:cs="Times New Roman"/>
              </w:rPr>
              <w:t>Vertiefung</w:t>
            </w:r>
            <w:r w:rsidR="00091E26" w:rsidRPr="00817677">
              <w:rPr>
                <w:rFonts w:ascii="Times New Roman" w:hAnsi="Times New Roman" w:cs="Times New Roman"/>
              </w:rPr>
              <w:br/>
              <w:t>(</w:t>
            </w:r>
            <w:r w:rsidRPr="00817677">
              <w:rPr>
                <w:rFonts w:ascii="Times New Roman" w:hAnsi="Times New Roman" w:cs="Times New Roman"/>
              </w:rPr>
              <w:t>15</w:t>
            </w:r>
            <w:r w:rsidR="00091E26" w:rsidRPr="00817677">
              <w:rPr>
                <w:rFonts w:ascii="Times New Roman" w:hAnsi="Times New Roman" w:cs="Times New Roman"/>
              </w:rPr>
              <w:t xml:space="preserve"> min)</w:t>
            </w:r>
          </w:p>
        </w:tc>
        <w:tc>
          <w:tcPr>
            <w:tcW w:w="7938" w:type="dxa"/>
          </w:tcPr>
          <w:p w:rsidR="002B526B" w:rsidRPr="00817677" w:rsidRDefault="002B526B" w:rsidP="002B526B">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b/>
                <w:bCs/>
                <w:lang w:eastAsia="de-DE"/>
              </w:rPr>
              <w:t>Zweck der Phase:</w:t>
            </w:r>
            <w:r w:rsidRPr="00817677">
              <w:rPr>
                <w:rFonts w:ascii="Times New Roman" w:eastAsia="Times New Roman" w:hAnsi="Times New Roman" w:cs="Times New Roman"/>
                <w:lang w:eastAsia="de-DE"/>
              </w:rPr>
              <w:br/>
              <w:t>Die bisherige Betrachtung wird um weitere Perspektiven auf dieselben Anwendungskontexte erweitert. Dadurch wird deutlicher, dass nicht nur der Anwendungskontext, sondern auch die jeweils betrachtete Perspektive beeinflusst, welche Konsequenzen von Fehlklassifikationen relevant erscheinen und wie ein Klassifikator bewertet wird.</w:t>
            </w:r>
          </w:p>
          <w:p w:rsidR="002B526B" w:rsidRPr="00817677" w:rsidRDefault="002B526B" w:rsidP="002B526B">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b/>
                <w:bCs/>
                <w:lang w:eastAsia="de-DE"/>
              </w:rPr>
              <w:t>Aktion:</w:t>
            </w:r>
            <w:r w:rsidRPr="00817677">
              <w:rPr>
                <w:rFonts w:ascii="Times New Roman" w:eastAsia="Times New Roman" w:hAnsi="Times New Roman" w:cs="Times New Roman"/>
                <w:lang w:eastAsia="de-DE"/>
              </w:rPr>
              <w:br/>
              <w:t xml:space="preserve">Die beiden Anwendungskontexte werden nacheinander um eine weitere Perspektive ergänzt. Beim </w:t>
            </w:r>
            <w:proofErr w:type="spellStart"/>
            <w:r w:rsidRPr="00817677">
              <w:rPr>
                <w:rFonts w:ascii="Times New Roman" w:eastAsia="Times New Roman" w:hAnsi="Times New Roman" w:cs="Times New Roman"/>
                <w:lang w:eastAsia="de-DE"/>
              </w:rPr>
              <w:t>Uploadfilter</w:t>
            </w:r>
            <w:proofErr w:type="spellEnd"/>
            <w:r w:rsidRPr="00817677">
              <w:rPr>
                <w:rFonts w:ascii="Times New Roman" w:eastAsia="Times New Roman" w:hAnsi="Times New Roman" w:cs="Times New Roman"/>
                <w:lang w:eastAsia="de-DE"/>
              </w:rPr>
              <w:t xml:space="preserve"> betrachten die </w:t>
            </w:r>
            <w:proofErr w:type="spellStart"/>
            <w:r w:rsidRPr="00817677">
              <w:rPr>
                <w:rFonts w:ascii="Times New Roman" w:eastAsia="Times New Roman" w:hAnsi="Times New Roman" w:cs="Times New Roman"/>
                <w:lang w:eastAsia="de-DE"/>
              </w:rPr>
              <w:t>SuS</w:t>
            </w:r>
            <w:proofErr w:type="spellEnd"/>
            <w:r w:rsidRPr="00817677">
              <w:rPr>
                <w:rFonts w:ascii="Times New Roman" w:eastAsia="Times New Roman" w:hAnsi="Times New Roman" w:cs="Times New Roman"/>
                <w:lang w:eastAsia="de-DE"/>
              </w:rPr>
              <w:t xml:space="preserve"> zusätzlich die Perspektive der Nutzerinnen und Nutzer, beim Empfehlungssystem die Perspektive des Plattformbetreibers. Gemeinsam werden jeweils die beiden Arten von Fehlklassifikationen, deren mögliche Konsequenzen und deren Bedeutung aus der neuen Perspektive diskutiert. Darauf aufbauend wird jeweils beurteilt, welcher der beiden Klassifikatoren aus dieser Perspektive besser geeignet erscheint. Die zusätzlichen Bewertungen werden in die bestehende Übersicht aufgenommen und anschließend mit den Ergebnissen der Arbeitsphase verglichen.</w:t>
            </w:r>
          </w:p>
          <w:p w:rsidR="002B526B" w:rsidRPr="00817677" w:rsidRDefault="002B526B" w:rsidP="002B526B">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b/>
                <w:bCs/>
                <w:lang w:eastAsia="de-DE"/>
              </w:rPr>
              <w:t>Didaktischer Kommentar:</w:t>
            </w:r>
            <w:r w:rsidRPr="00817677">
              <w:rPr>
                <w:rFonts w:ascii="Times New Roman" w:eastAsia="Times New Roman" w:hAnsi="Times New Roman" w:cs="Times New Roman"/>
                <w:lang w:eastAsia="de-DE"/>
              </w:rPr>
              <w:br/>
              <w:t xml:space="preserve">Die zusätzlichen Perspektiven werden bewusst </w:t>
            </w:r>
            <w:r w:rsidRPr="00817677">
              <w:rPr>
                <w:rFonts w:ascii="Times New Roman" w:eastAsia="Times New Roman" w:hAnsi="Times New Roman" w:cs="Times New Roman"/>
                <w:bCs/>
                <w:lang w:eastAsia="de-DE"/>
              </w:rPr>
              <w:t>erst nach der eigenständigen Partnerarbeit und deren Besprechung</w:t>
            </w:r>
            <w:r w:rsidRPr="00817677">
              <w:rPr>
                <w:rFonts w:ascii="Times New Roman" w:eastAsia="Times New Roman" w:hAnsi="Times New Roman" w:cs="Times New Roman"/>
                <w:lang w:eastAsia="de-DE"/>
              </w:rPr>
              <w:t xml:space="preserve"> eingeführt. Dadurch wird die dort entwickelte Betrachtungsweise auf weitere Perspektiven übertragen, ohne dass diese den </w:t>
            </w:r>
            <w:proofErr w:type="spellStart"/>
            <w:r w:rsidRPr="00817677">
              <w:rPr>
                <w:rFonts w:ascii="Times New Roman" w:eastAsia="Times New Roman" w:hAnsi="Times New Roman" w:cs="Times New Roman"/>
                <w:lang w:eastAsia="de-DE"/>
              </w:rPr>
              <w:t>SuS</w:t>
            </w:r>
            <w:proofErr w:type="spellEnd"/>
            <w:r w:rsidRPr="00817677">
              <w:rPr>
                <w:rFonts w:ascii="Times New Roman" w:eastAsia="Times New Roman" w:hAnsi="Times New Roman" w:cs="Times New Roman"/>
                <w:lang w:eastAsia="de-DE"/>
              </w:rPr>
              <w:t xml:space="preserve"> bereits während der Arbeitsphase als vollständige Systematik vorgegeben wird. Entscheidend ist erneut nicht eine vorab festgelegte „richtige“ Wahl eines Klassifikators, sondern die nachvollziehbare Verbindung von </w:t>
            </w:r>
            <w:r w:rsidRPr="00817677">
              <w:rPr>
                <w:rFonts w:ascii="Times New Roman" w:eastAsia="Times New Roman" w:hAnsi="Times New Roman" w:cs="Times New Roman"/>
                <w:bCs/>
                <w:lang w:eastAsia="de-DE"/>
              </w:rPr>
              <w:t>Fehlklassifikation, Konsequenz, Perspektive und Bewertung</w:t>
            </w:r>
            <w:r w:rsidRPr="00817677">
              <w:rPr>
                <w:rFonts w:ascii="Times New Roman" w:eastAsia="Times New Roman" w:hAnsi="Times New Roman" w:cs="Times New Roman"/>
                <w:lang w:eastAsia="de-DE"/>
              </w:rPr>
              <w:t xml:space="preserve">. Insbesondere beim Empfehlungssystem können unterschiedliche Zielsetzungen des Plattformbetreibers zu unterschiedlichen Gewichtungen führen; entsprechende </w:t>
            </w:r>
            <w:r w:rsidRPr="00817677">
              <w:rPr>
                <w:rFonts w:ascii="Times New Roman" w:eastAsia="Times New Roman" w:hAnsi="Times New Roman" w:cs="Times New Roman"/>
                <w:lang w:eastAsia="de-DE"/>
              </w:rPr>
              <w:lastRenderedPageBreak/>
              <w:t>begründete Einschätzungen sollten zugelassen werden. Der abschließende Vergleich der verschiedenen Bewertungen bereitet die folgende Verallgemeinerung der Kontext- und Perspektivabhängigkeit vor.</w:t>
            </w:r>
          </w:p>
          <w:p w:rsidR="00C752CD" w:rsidRPr="00817677" w:rsidRDefault="00C752CD">
            <w:pPr>
              <w:spacing w:line="259" w:lineRule="auto"/>
              <w:rPr>
                <w:rFonts w:ascii="Times New Roman" w:hAnsi="Times New Roman" w:cs="Times New Roman"/>
              </w:rPr>
            </w:pPr>
          </w:p>
        </w:tc>
        <w:tc>
          <w:tcPr>
            <w:tcW w:w="2268" w:type="dxa"/>
          </w:tcPr>
          <w:p w:rsidR="00F8189C" w:rsidRPr="00817677" w:rsidRDefault="002B526B">
            <w:pPr>
              <w:rPr>
                <w:rFonts w:ascii="Times New Roman" w:hAnsi="Times New Roman" w:cs="Times New Roman"/>
              </w:rPr>
            </w:pPr>
            <w:r w:rsidRPr="00817677">
              <w:rPr>
                <w:rFonts w:ascii="Times New Roman" w:hAnsi="Times New Roman" w:cs="Times New Roman"/>
              </w:rPr>
              <w:lastRenderedPageBreak/>
              <w:t>Plenum; PPT-Präsentation Phase 9, Folien 2</w:t>
            </w:r>
            <w:r w:rsidR="00C0470D" w:rsidRPr="00817677">
              <w:rPr>
                <w:rFonts w:ascii="Times New Roman" w:hAnsi="Times New Roman" w:cs="Times New Roman"/>
              </w:rPr>
              <w:t>9</w:t>
            </w:r>
            <w:r w:rsidRPr="00817677">
              <w:rPr>
                <w:rFonts w:ascii="Times New Roman" w:hAnsi="Times New Roman" w:cs="Times New Roman"/>
              </w:rPr>
              <w:t>–3</w:t>
            </w:r>
            <w:r w:rsidR="00C0470D" w:rsidRPr="00817677">
              <w:rPr>
                <w:rFonts w:ascii="Times New Roman" w:hAnsi="Times New Roman" w:cs="Times New Roman"/>
              </w:rPr>
              <w:t>9</w:t>
            </w:r>
            <w:r w:rsidRPr="00817677">
              <w:rPr>
                <w:rFonts w:ascii="Times New Roman" w:hAnsi="Times New Roman" w:cs="Times New Roman"/>
              </w:rPr>
              <w:t>.</w:t>
            </w:r>
          </w:p>
        </w:tc>
      </w:tr>
      <w:tr w:rsidR="00F8189C" w:rsidRPr="00817677">
        <w:tc>
          <w:tcPr>
            <w:tcW w:w="1555" w:type="dxa"/>
          </w:tcPr>
          <w:p w:rsidR="00F8189C" w:rsidRPr="00817677" w:rsidRDefault="00091E26">
            <w:pPr>
              <w:rPr>
                <w:rFonts w:ascii="Times New Roman" w:hAnsi="Times New Roman" w:cs="Times New Roman"/>
              </w:rPr>
            </w:pPr>
            <w:r w:rsidRPr="00817677">
              <w:rPr>
                <w:rFonts w:ascii="Times New Roman" w:hAnsi="Times New Roman" w:cs="Times New Roman"/>
              </w:rPr>
              <w:t>Systematisierung und Sicherung</w:t>
            </w:r>
            <w:r w:rsidRPr="00817677">
              <w:rPr>
                <w:rFonts w:ascii="Times New Roman" w:hAnsi="Times New Roman" w:cs="Times New Roman"/>
              </w:rPr>
              <w:br/>
              <w:t>(1</w:t>
            </w:r>
            <w:r w:rsidR="0081660D" w:rsidRPr="00817677">
              <w:rPr>
                <w:rFonts w:ascii="Times New Roman" w:hAnsi="Times New Roman" w:cs="Times New Roman"/>
              </w:rPr>
              <w:t>5</w:t>
            </w:r>
            <w:r w:rsidRPr="00817677">
              <w:rPr>
                <w:rFonts w:ascii="Times New Roman" w:hAnsi="Times New Roman" w:cs="Times New Roman"/>
              </w:rPr>
              <w:t xml:space="preserve"> min)</w:t>
            </w:r>
          </w:p>
        </w:tc>
        <w:tc>
          <w:tcPr>
            <w:tcW w:w="7938" w:type="dxa"/>
          </w:tcPr>
          <w:p w:rsidR="002B526B" w:rsidRPr="00817677" w:rsidRDefault="002B526B" w:rsidP="002B526B">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b/>
                <w:bCs/>
                <w:lang w:eastAsia="de-DE"/>
              </w:rPr>
              <w:t>Zweck der Phase:</w:t>
            </w:r>
            <w:r w:rsidRPr="00817677">
              <w:rPr>
                <w:rFonts w:ascii="Times New Roman" w:eastAsia="Times New Roman" w:hAnsi="Times New Roman" w:cs="Times New Roman"/>
                <w:lang w:eastAsia="de-DE"/>
              </w:rPr>
              <w:br/>
              <w:t xml:space="preserve">Die Erkenntnisse aus den verschiedenen Anwendungskontexten und Perspektiven werden verallgemeinert. Die </w:t>
            </w:r>
            <w:proofErr w:type="spellStart"/>
            <w:r w:rsidRPr="00817677">
              <w:rPr>
                <w:rFonts w:ascii="Times New Roman" w:eastAsia="Times New Roman" w:hAnsi="Times New Roman" w:cs="Times New Roman"/>
                <w:lang w:eastAsia="de-DE"/>
              </w:rPr>
              <w:t>SuS</w:t>
            </w:r>
            <w:proofErr w:type="spellEnd"/>
            <w:r w:rsidRPr="00817677">
              <w:rPr>
                <w:rFonts w:ascii="Times New Roman" w:eastAsia="Times New Roman" w:hAnsi="Times New Roman" w:cs="Times New Roman"/>
                <w:lang w:eastAsia="de-DE"/>
              </w:rPr>
              <w:t xml:space="preserve"> systematisieren, wovon die Bewertung eines Klassifikators abhängt, und entwickeln aus ihrem bisherigen Vorgehen ein allgemeines Schema für eine kontextsensitive Evaluation.</w:t>
            </w:r>
          </w:p>
          <w:p w:rsidR="002B526B" w:rsidRPr="00817677" w:rsidRDefault="002B526B" w:rsidP="002B526B">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b/>
                <w:bCs/>
                <w:lang w:eastAsia="de-DE"/>
              </w:rPr>
              <w:t>Aktion:</w:t>
            </w:r>
            <w:r w:rsidRPr="00817677">
              <w:rPr>
                <w:rFonts w:ascii="Times New Roman" w:eastAsia="Times New Roman" w:hAnsi="Times New Roman" w:cs="Times New Roman"/>
                <w:lang w:eastAsia="de-DE"/>
              </w:rPr>
              <w:br/>
              <w:t xml:space="preserve">Ausgehend von der Übersicht der zuvor betrachteten Bewertungen vergleichen die </w:t>
            </w:r>
            <w:proofErr w:type="spellStart"/>
            <w:r w:rsidRPr="00817677">
              <w:rPr>
                <w:rFonts w:ascii="Times New Roman" w:eastAsia="Times New Roman" w:hAnsi="Times New Roman" w:cs="Times New Roman"/>
                <w:lang w:eastAsia="de-DE"/>
              </w:rPr>
              <w:t>SuS</w:t>
            </w:r>
            <w:proofErr w:type="spellEnd"/>
            <w:r w:rsidRPr="00817677">
              <w:rPr>
                <w:rFonts w:ascii="Times New Roman" w:eastAsia="Times New Roman" w:hAnsi="Times New Roman" w:cs="Times New Roman"/>
                <w:lang w:eastAsia="de-DE"/>
              </w:rPr>
              <w:t xml:space="preserve"> die Ergebnisse über Anwendungskontexte und Perspektiven hinweg. Gemeinsam wird herausgearbeitet, dass die Fehlklassifikationsrate allein nicht immer ausreicht und dass dieselben Klassifikationsergebnisse abhängig vom Anwendungskontext und von der betrachteten Perspektive unterschiedlich beurteilt werden können.</w:t>
            </w:r>
          </w:p>
          <w:p w:rsidR="002B526B" w:rsidRPr="00817677" w:rsidRDefault="002B526B" w:rsidP="002B526B">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lang w:eastAsia="de-DE"/>
              </w:rPr>
              <w:t>Anschließend wird das in den vorherigen Phasen bereits implizit verwendete Vorgehen gemeinsam systematisiert:</w:t>
            </w:r>
          </w:p>
          <w:p w:rsidR="002B526B" w:rsidRPr="00817677" w:rsidRDefault="002B526B" w:rsidP="002B526B">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b/>
                <w:bCs/>
                <w:lang w:eastAsia="de-DE"/>
              </w:rPr>
              <w:t>1. Identifizieren:</w:t>
            </w:r>
            <w:r w:rsidRPr="00817677">
              <w:rPr>
                <w:rFonts w:ascii="Times New Roman" w:eastAsia="Times New Roman" w:hAnsi="Times New Roman" w:cs="Times New Roman"/>
                <w:lang w:eastAsia="de-DE"/>
              </w:rPr>
              <w:t xml:space="preserve"> Welche Fehlklassifikationen treten auf, welche Konsequenzen können sie haben und welche Perspektiven sind relevant?</w:t>
            </w:r>
            <w:r w:rsidRPr="00817677">
              <w:rPr>
                <w:rFonts w:ascii="Times New Roman" w:eastAsia="Times New Roman" w:hAnsi="Times New Roman" w:cs="Times New Roman"/>
                <w:lang w:eastAsia="de-DE"/>
              </w:rPr>
              <w:br/>
            </w:r>
            <w:r w:rsidRPr="00817677">
              <w:rPr>
                <w:rFonts w:ascii="Times New Roman" w:eastAsia="Times New Roman" w:hAnsi="Times New Roman" w:cs="Times New Roman"/>
                <w:b/>
                <w:bCs/>
                <w:lang w:eastAsia="de-DE"/>
              </w:rPr>
              <w:t>2. Beurteilen:</w:t>
            </w:r>
            <w:r w:rsidRPr="00817677">
              <w:rPr>
                <w:rFonts w:ascii="Times New Roman" w:eastAsia="Times New Roman" w:hAnsi="Times New Roman" w:cs="Times New Roman"/>
                <w:lang w:eastAsia="de-DE"/>
              </w:rPr>
              <w:t xml:space="preserve"> Wie sind diese Konsequenzen aus den verschiedenen Perspektiven zu bewerten?</w:t>
            </w:r>
            <w:r w:rsidRPr="00817677">
              <w:rPr>
                <w:rFonts w:ascii="Times New Roman" w:eastAsia="Times New Roman" w:hAnsi="Times New Roman" w:cs="Times New Roman"/>
                <w:lang w:eastAsia="de-DE"/>
              </w:rPr>
              <w:br/>
            </w:r>
            <w:r w:rsidRPr="00817677">
              <w:rPr>
                <w:rFonts w:ascii="Times New Roman" w:eastAsia="Times New Roman" w:hAnsi="Times New Roman" w:cs="Times New Roman"/>
                <w:b/>
                <w:bCs/>
                <w:lang w:eastAsia="de-DE"/>
              </w:rPr>
              <w:t>3. Entscheiden:</w:t>
            </w:r>
            <w:r w:rsidRPr="00817677">
              <w:rPr>
                <w:rFonts w:ascii="Times New Roman" w:eastAsia="Times New Roman" w:hAnsi="Times New Roman" w:cs="Times New Roman"/>
                <w:lang w:eastAsia="de-DE"/>
              </w:rPr>
              <w:t xml:space="preserve"> Welcher Klassifikator ist vor diesem Hintergrund besser geeignet und wie lässt sich diese Entscheidung begründen?</w:t>
            </w:r>
          </w:p>
          <w:p w:rsidR="002B526B" w:rsidRPr="00817677" w:rsidRDefault="002B526B" w:rsidP="002B526B">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lang w:eastAsia="de-DE"/>
              </w:rPr>
              <w:t>Abschließend wird das Vorgehen als allgemeine Möglichkeit zur kontextsensitiven Evaluation von Klassifikatoren gesichert.</w:t>
            </w:r>
          </w:p>
          <w:p w:rsidR="002B526B" w:rsidRPr="00817677" w:rsidRDefault="002B526B" w:rsidP="002B526B">
            <w:pPr>
              <w:spacing w:before="100" w:beforeAutospacing="1" w:after="100" w:afterAutospacing="1"/>
              <w:rPr>
                <w:rFonts w:ascii="Times New Roman" w:eastAsia="Times New Roman" w:hAnsi="Times New Roman" w:cs="Times New Roman"/>
                <w:lang w:eastAsia="de-DE"/>
              </w:rPr>
            </w:pPr>
            <w:r w:rsidRPr="00817677">
              <w:rPr>
                <w:rFonts w:ascii="Times New Roman" w:eastAsia="Times New Roman" w:hAnsi="Times New Roman" w:cs="Times New Roman"/>
                <w:b/>
                <w:bCs/>
                <w:lang w:eastAsia="de-DE"/>
              </w:rPr>
              <w:lastRenderedPageBreak/>
              <w:t>Didaktischer Kommentar:</w:t>
            </w:r>
            <w:r w:rsidRPr="00817677">
              <w:rPr>
                <w:rFonts w:ascii="Times New Roman" w:eastAsia="Times New Roman" w:hAnsi="Times New Roman" w:cs="Times New Roman"/>
                <w:lang w:eastAsia="de-DE"/>
              </w:rPr>
              <w:br/>
              <w:t xml:space="preserve">Das Vorgehen </w:t>
            </w:r>
            <w:r w:rsidRPr="00817677">
              <w:rPr>
                <w:rFonts w:ascii="Times New Roman" w:eastAsia="Times New Roman" w:hAnsi="Times New Roman" w:cs="Times New Roman"/>
                <w:bCs/>
                <w:lang w:eastAsia="de-DE"/>
              </w:rPr>
              <w:t>Identifizieren – Beurteilen – Entscheiden</w:t>
            </w:r>
            <w:r w:rsidRPr="00817677">
              <w:rPr>
                <w:rFonts w:ascii="Times New Roman" w:eastAsia="Times New Roman" w:hAnsi="Times New Roman" w:cs="Times New Roman"/>
                <w:lang w:eastAsia="de-DE"/>
              </w:rPr>
              <w:t xml:space="preserve"> wird bewusst erst am Ende der Unterrichtsstunde explizit gemacht. Es soll nicht als vorgegebenes Bewertungsschema eingeführt, sondern aus den zuvor von den </w:t>
            </w:r>
            <w:proofErr w:type="spellStart"/>
            <w:r w:rsidRPr="00817677">
              <w:rPr>
                <w:rFonts w:ascii="Times New Roman" w:eastAsia="Times New Roman" w:hAnsi="Times New Roman" w:cs="Times New Roman"/>
                <w:lang w:eastAsia="de-DE"/>
              </w:rPr>
              <w:t>SuS</w:t>
            </w:r>
            <w:proofErr w:type="spellEnd"/>
            <w:r w:rsidRPr="00817677">
              <w:rPr>
                <w:rFonts w:ascii="Times New Roman" w:eastAsia="Times New Roman" w:hAnsi="Times New Roman" w:cs="Times New Roman"/>
                <w:lang w:eastAsia="de-DE"/>
              </w:rPr>
              <w:t xml:space="preserve"> durchgeführten Bewertungen rekonstruiert werden. Dabei ist insbesondere zwischen dem </w:t>
            </w:r>
            <w:r w:rsidRPr="00817677">
              <w:rPr>
                <w:rFonts w:ascii="Times New Roman" w:eastAsia="Times New Roman" w:hAnsi="Times New Roman" w:cs="Times New Roman"/>
                <w:bCs/>
                <w:lang w:eastAsia="de-DE"/>
              </w:rPr>
              <w:t>Identifizieren möglicher Konsequenzen</w:t>
            </w:r>
            <w:r w:rsidRPr="00817677">
              <w:rPr>
                <w:rFonts w:ascii="Times New Roman" w:eastAsia="Times New Roman" w:hAnsi="Times New Roman" w:cs="Times New Roman"/>
                <w:lang w:eastAsia="de-DE"/>
              </w:rPr>
              <w:t xml:space="preserve"> und deren anschließender </w:t>
            </w:r>
            <w:r w:rsidRPr="00817677">
              <w:rPr>
                <w:rFonts w:ascii="Times New Roman" w:eastAsia="Times New Roman" w:hAnsi="Times New Roman" w:cs="Times New Roman"/>
                <w:bCs/>
                <w:lang w:eastAsia="de-DE"/>
              </w:rPr>
              <w:t>Beurteilung aus einer bestimmten Perspektive</w:t>
            </w:r>
            <w:r w:rsidRPr="00817677">
              <w:rPr>
                <w:rFonts w:ascii="Times New Roman" w:eastAsia="Times New Roman" w:hAnsi="Times New Roman" w:cs="Times New Roman"/>
                <w:lang w:eastAsia="de-DE"/>
              </w:rPr>
              <w:t xml:space="preserve"> zu unterscheiden. Das Schema ist nicht als starre Abfolge zu verstehen, sondern als Orientierung für eine begründete kontextsensitive Evaluation. Die abschließende Sicherung löst sich von den konkreten Beispielen und formuliert die gewonnenen Erkenntnisse für Klassifikatoren allgemein.</w:t>
            </w:r>
          </w:p>
          <w:p w:rsidR="00F8189C" w:rsidRPr="00817677" w:rsidRDefault="00F8189C" w:rsidP="00C752CD">
            <w:pPr>
              <w:spacing w:line="259" w:lineRule="auto"/>
              <w:rPr>
                <w:rFonts w:ascii="Times New Roman" w:hAnsi="Times New Roman" w:cs="Times New Roman"/>
              </w:rPr>
            </w:pPr>
          </w:p>
        </w:tc>
        <w:tc>
          <w:tcPr>
            <w:tcW w:w="2268" w:type="dxa"/>
          </w:tcPr>
          <w:p w:rsidR="00F8189C" w:rsidRPr="00817677" w:rsidRDefault="002B526B">
            <w:pPr>
              <w:rPr>
                <w:rFonts w:ascii="Times New Roman" w:hAnsi="Times New Roman" w:cs="Times New Roman"/>
              </w:rPr>
            </w:pPr>
            <w:r w:rsidRPr="00817677">
              <w:rPr>
                <w:rFonts w:ascii="Times New Roman" w:hAnsi="Times New Roman" w:cs="Times New Roman"/>
              </w:rPr>
              <w:lastRenderedPageBreak/>
              <w:t xml:space="preserve">Plenum; PPT-Präsentation Phase 9, Folien </w:t>
            </w:r>
            <w:r w:rsidR="00C0470D" w:rsidRPr="00817677">
              <w:rPr>
                <w:rFonts w:ascii="Times New Roman" w:hAnsi="Times New Roman" w:cs="Times New Roman"/>
              </w:rPr>
              <w:t>41</w:t>
            </w:r>
            <w:r w:rsidRPr="00817677">
              <w:rPr>
                <w:rFonts w:ascii="Times New Roman" w:hAnsi="Times New Roman" w:cs="Times New Roman"/>
              </w:rPr>
              <w:t>–</w:t>
            </w:r>
            <w:r w:rsidR="00C0470D" w:rsidRPr="00817677">
              <w:rPr>
                <w:rFonts w:ascii="Times New Roman" w:hAnsi="Times New Roman" w:cs="Times New Roman"/>
              </w:rPr>
              <w:t>43</w:t>
            </w:r>
            <w:r w:rsidRPr="00817677">
              <w:rPr>
                <w:rFonts w:ascii="Times New Roman" w:hAnsi="Times New Roman" w:cs="Times New Roman"/>
              </w:rPr>
              <w:t xml:space="preserve"> sowie abschließende Sicherungsfolie</w:t>
            </w:r>
            <w:r w:rsidR="00275F9C" w:rsidRPr="00817677">
              <w:rPr>
                <w:rFonts w:ascii="Times New Roman" w:hAnsi="Times New Roman" w:cs="Times New Roman"/>
              </w:rPr>
              <w:t xml:space="preserve"> </w:t>
            </w:r>
            <w:r w:rsidR="00C0470D" w:rsidRPr="00817677">
              <w:rPr>
                <w:rFonts w:ascii="Times New Roman" w:hAnsi="Times New Roman" w:cs="Times New Roman"/>
              </w:rPr>
              <w:t>52</w:t>
            </w:r>
            <w:r w:rsidRPr="00817677">
              <w:rPr>
                <w:rFonts w:ascii="Times New Roman" w:hAnsi="Times New Roman" w:cs="Times New Roman"/>
              </w:rPr>
              <w:t>.</w:t>
            </w:r>
          </w:p>
        </w:tc>
      </w:tr>
      <w:tr w:rsidR="002B526B" w:rsidRPr="00817677">
        <w:tc>
          <w:tcPr>
            <w:tcW w:w="1555" w:type="dxa"/>
          </w:tcPr>
          <w:p w:rsidR="002B526B" w:rsidRPr="00817677" w:rsidRDefault="002B526B">
            <w:pPr>
              <w:rPr>
                <w:rFonts w:ascii="Times New Roman" w:hAnsi="Times New Roman" w:cs="Times New Roman"/>
                <w:color w:val="A6A6A6" w:themeColor="background1" w:themeShade="A6"/>
              </w:rPr>
            </w:pPr>
            <w:r w:rsidRPr="00817677">
              <w:rPr>
                <w:rFonts w:ascii="Times New Roman" w:hAnsi="Times New Roman" w:cs="Times New Roman"/>
                <w:color w:val="A6A6A6" w:themeColor="background1" w:themeShade="A6"/>
              </w:rPr>
              <w:lastRenderedPageBreak/>
              <w:t>Optionale quantitative Vertiefung (20-25 min)</w:t>
            </w:r>
          </w:p>
        </w:tc>
        <w:tc>
          <w:tcPr>
            <w:tcW w:w="7938" w:type="dxa"/>
          </w:tcPr>
          <w:p w:rsidR="002B526B" w:rsidRPr="00817677" w:rsidRDefault="002B526B" w:rsidP="002B526B">
            <w:pPr>
              <w:spacing w:before="100" w:beforeAutospacing="1" w:after="100" w:afterAutospacing="1"/>
              <w:rPr>
                <w:rFonts w:ascii="Times New Roman" w:eastAsia="Times New Roman" w:hAnsi="Times New Roman" w:cs="Times New Roman"/>
                <w:color w:val="A6A6A6" w:themeColor="background1" w:themeShade="A6"/>
                <w:lang w:eastAsia="de-DE"/>
              </w:rPr>
            </w:pPr>
            <w:r w:rsidRPr="00817677">
              <w:rPr>
                <w:rFonts w:ascii="Times New Roman" w:eastAsia="Times New Roman" w:hAnsi="Times New Roman" w:cs="Times New Roman"/>
                <w:b/>
                <w:bCs/>
                <w:color w:val="A6A6A6" w:themeColor="background1" w:themeShade="A6"/>
                <w:lang w:eastAsia="de-DE"/>
              </w:rPr>
              <w:t>Zweck der Phase:</w:t>
            </w:r>
            <w:r w:rsidRPr="00817677">
              <w:rPr>
                <w:rFonts w:ascii="Times New Roman" w:eastAsia="Times New Roman" w:hAnsi="Times New Roman" w:cs="Times New Roman"/>
                <w:color w:val="A6A6A6" w:themeColor="background1" w:themeShade="A6"/>
                <w:lang w:eastAsia="de-DE"/>
              </w:rPr>
              <w:br/>
              <w:t xml:space="preserve">Die kontextsensitive Evaluation wird um weitere quantitative Kennzahlen ergänzt. Die </w:t>
            </w:r>
            <w:proofErr w:type="spellStart"/>
            <w:r w:rsidRPr="00817677">
              <w:rPr>
                <w:rFonts w:ascii="Times New Roman" w:eastAsia="Times New Roman" w:hAnsi="Times New Roman" w:cs="Times New Roman"/>
                <w:color w:val="A6A6A6" w:themeColor="background1" w:themeShade="A6"/>
                <w:lang w:eastAsia="de-DE"/>
              </w:rPr>
              <w:t>SuS</w:t>
            </w:r>
            <w:proofErr w:type="spellEnd"/>
            <w:r w:rsidRPr="00817677">
              <w:rPr>
                <w:rFonts w:ascii="Times New Roman" w:eastAsia="Times New Roman" w:hAnsi="Times New Roman" w:cs="Times New Roman"/>
                <w:color w:val="A6A6A6" w:themeColor="background1" w:themeShade="A6"/>
                <w:lang w:eastAsia="de-DE"/>
              </w:rPr>
              <w:t xml:space="preserve"> erkennen, dass Sensitivität und Präzision unterschiedliche Bezugsgruppen betrachten und dadurch unterschiedliche Fragen an einen Klassifikator beantworten können.</w:t>
            </w:r>
          </w:p>
          <w:p w:rsidR="002B526B" w:rsidRPr="00817677" w:rsidRDefault="002B526B" w:rsidP="002B526B">
            <w:pPr>
              <w:spacing w:before="100" w:beforeAutospacing="1" w:after="100" w:afterAutospacing="1"/>
              <w:rPr>
                <w:rFonts w:ascii="Times New Roman" w:eastAsia="Times New Roman" w:hAnsi="Times New Roman" w:cs="Times New Roman"/>
                <w:color w:val="A6A6A6" w:themeColor="background1" w:themeShade="A6"/>
                <w:lang w:eastAsia="de-DE"/>
              </w:rPr>
            </w:pPr>
            <w:r w:rsidRPr="00817677">
              <w:rPr>
                <w:rFonts w:ascii="Times New Roman" w:eastAsia="Times New Roman" w:hAnsi="Times New Roman" w:cs="Times New Roman"/>
                <w:b/>
                <w:bCs/>
                <w:color w:val="A6A6A6" w:themeColor="background1" w:themeShade="A6"/>
                <w:lang w:eastAsia="de-DE"/>
              </w:rPr>
              <w:t>Aktion:</w:t>
            </w:r>
            <w:r w:rsidRPr="00817677">
              <w:rPr>
                <w:rFonts w:ascii="Times New Roman" w:eastAsia="Times New Roman" w:hAnsi="Times New Roman" w:cs="Times New Roman"/>
                <w:color w:val="A6A6A6" w:themeColor="background1" w:themeShade="A6"/>
                <w:lang w:eastAsia="de-DE"/>
              </w:rPr>
              <w:br/>
              <w:t xml:space="preserve">Ausgehend von den bereits untersuchten Anwendungskontexten werden Sensitivität und Präzision anhand der bekannten Konfusionsmatrizen eingeführt. Die </w:t>
            </w:r>
            <w:proofErr w:type="spellStart"/>
            <w:r w:rsidRPr="00817677">
              <w:rPr>
                <w:rFonts w:ascii="Times New Roman" w:eastAsia="Times New Roman" w:hAnsi="Times New Roman" w:cs="Times New Roman"/>
                <w:color w:val="A6A6A6" w:themeColor="background1" w:themeShade="A6"/>
                <w:lang w:eastAsia="de-DE"/>
              </w:rPr>
              <w:t>SuS</w:t>
            </w:r>
            <w:proofErr w:type="spellEnd"/>
            <w:r w:rsidRPr="00817677">
              <w:rPr>
                <w:rFonts w:ascii="Times New Roman" w:eastAsia="Times New Roman" w:hAnsi="Times New Roman" w:cs="Times New Roman"/>
                <w:color w:val="A6A6A6" w:themeColor="background1" w:themeShade="A6"/>
                <w:lang w:eastAsia="de-DE"/>
              </w:rPr>
              <w:t xml:space="preserve"> bestimmen und interpretieren die Kennzahlen jeweils für eine bestimmte Klasse. Anschließend wird anhand eines Vergleichs mit veränderten Klassengrößen herausgearbeitet, welchen zusätzlichen Informationsgehalt relative Kennzahlen gegenüber der alleinigen Betrachtung absoluter Fehlerzahlen besitzen. Abschließend werden Sensitivität und Präzision in das zuvor entwickelte Vorgehen zur kontextsensitiven Evaluation eingeordnet: Je nach Anwendungskontext und betrachteter Perspektive können unterschiedliche Fragen und damit unterschiedliche Kennzahlen für die Bewertung relevant sein.</w:t>
            </w:r>
          </w:p>
          <w:p w:rsidR="002B526B" w:rsidRPr="00817677" w:rsidRDefault="002B526B" w:rsidP="002B526B">
            <w:pPr>
              <w:spacing w:before="100" w:beforeAutospacing="1" w:after="100" w:afterAutospacing="1"/>
              <w:rPr>
                <w:rFonts w:ascii="Times New Roman" w:eastAsia="Times New Roman" w:hAnsi="Times New Roman" w:cs="Times New Roman"/>
                <w:color w:val="A6A6A6" w:themeColor="background1" w:themeShade="A6"/>
                <w:lang w:eastAsia="de-DE"/>
              </w:rPr>
            </w:pPr>
            <w:r w:rsidRPr="00817677">
              <w:rPr>
                <w:rFonts w:ascii="Times New Roman" w:eastAsia="Times New Roman" w:hAnsi="Times New Roman" w:cs="Times New Roman"/>
                <w:b/>
                <w:bCs/>
                <w:color w:val="A6A6A6" w:themeColor="background1" w:themeShade="A6"/>
                <w:lang w:eastAsia="de-DE"/>
              </w:rPr>
              <w:lastRenderedPageBreak/>
              <w:t>Didaktischer Kommentar:</w:t>
            </w:r>
            <w:r w:rsidRPr="00817677">
              <w:rPr>
                <w:rFonts w:ascii="Times New Roman" w:eastAsia="Times New Roman" w:hAnsi="Times New Roman" w:cs="Times New Roman"/>
                <w:color w:val="A6A6A6" w:themeColor="background1" w:themeShade="A6"/>
                <w:lang w:eastAsia="de-DE"/>
              </w:rPr>
              <w:br/>
              <w:t xml:space="preserve">Sensitivität und Präzision werden nicht als eigenständige, vom Anwendungskontext losgelöste </w:t>
            </w:r>
            <w:proofErr w:type="spellStart"/>
            <w:r w:rsidRPr="00817677">
              <w:rPr>
                <w:rFonts w:ascii="Times New Roman" w:eastAsia="Times New Roman" w:hAnsi="Times New Roman" w:cs="Times New Roman"/>
                <w:color w:val="A6A6A6" w:themeColor="background1" w:themeShade="A6"/>
                <w:lang w:eastAsia="de-DE"/>
              </w:rPr>
              <w:t>Gütemaße</w:t>
            </w:r>
            <w:proofErr w:type="spellEnd"/>
            <w:r w:rsidRPr="00817677">
              <w:rPr>
                <w:rFonts w:ascii="Times New Roman" w:eastAsia="Times New Roman" w:hAnsi="Times New Roman" w:cs="Times New Roman"/>
                <w:color w:val="A6A6A6" w:themeColor="background1" w:themeShade="A6"/>
                <w:lang w:eastAsia="de-DE"/>
              </w:rPr>
              <w:t xml:space="preserve"> eingeführt, sondern als </w:t>
            </w:r>
            <w:r w:rsidRPr="00817677">
              <w:rPr>
                <w:rFonts w:ascii="Times New Roman" w:eastAsia="Times New Roman" w:hAnsi="Times New Roman" w:cs="Times New Roman"/>
                <w:b/>
                <w:bCs/>
                <w:color w:val="A6A6A6" w:themeColor="background1" w:themeShade="A6"/>
                <w:lang w:eastAsia="de-DE"/>
              </w:rPr>
              <w:t>quantitative Werkzeuge innerhalb der zuvor entwickelten kontextsensitiven Evaluation</w:t>
            </w:r>
            <w:r w:rsidRPr="00817677">
              <w:rPr>
                <w:rFonts w:ascii="Times New Roman" w:eastAsia="Times New Roman" w:hAnsi="Times New Roman" w:cs="Times New Roman"/>
                <w:color w:val="A6A6A6" w:themeColor="background1" w:themeShade="A6"/>
                <w:lang w:eastAsia="de-DE"/>
              </w:rPr>
              <w:t>. Zentral ist daher nicht allein die Berechnung der Kennzahlen, sondern das Verständnis ihrer unterschiedlichen Bezugsgruppen: Die Sensitivität betrachtet die tatsächlich zu einer Klasse gehörenden Fälle, die Präzision die als diese Klasse vorhergesagten Fälle. Welche Kennzahl für eine Bewertung besonders relevant ist, ergibt sich aus der jeweiligen Bewertungsfrage und ist damit wiederum vom Anwendungskontext und von der betrachteten Perspektive abhängig.</w:t>
            </w:r>
          </w:p>
          <w:p w:rsidR="002B526B" w:rsidRPr="00817677" w:rsidRDefault="002B526B" w:rsidP="002B526B">
            <w:pPr>
              <w:spacing w:before="100" w:beforeAutospacing="1" w:after="100" w:afterAutospacing="1"/>
              <w:rPr>
                <w:rFonts w:ascii="Times New Roman" w:eastAsia="Times New Roman" w:hAnsi="Times New Roman" w:cs="Times New Roman"/>
                <w:b/>
                <w:bCs/>
                <w:color w:val="A6A6A6" w:themeColor="background1" w:themeShade="A6"/>
                <w:lang w:eastAsia="de-DE"/>
              </w:rPr>
            </w:pPr>
          </w:p>
        </w:tc>
        <w:tc>
          <w:tcPr>
            <w:tcW w:w="2268" w:type="dxa"/>
          </w:tcPr>
          <w:p w:rsidR="002B526B" w:rsidRPr="00817677" w:rsidRDefault="002B526B">
            <w:pPr>
              <w:rPr>
                <w:rFonts w:ascii="Times New Roman" w:hAnsi="Times New Roman" w:cs="Times New Roman"/>
                <w:color w:val="A6A6A6" w:themeColor="background1" w:themeShade="A6"/>
              </w:rPr>
            </w:pPr>
            <w:r w:rsidRPr="00817677">
              <w:rPr>
                <w:rFonts w:ascii="Times New Roman" w:hAnsi="Times New Roman" w:cs="Times New Roman"/>
                <w:color w:val="A6A6A6" w:themeColor="background1" w:themeShade="A6"/>
              </w:rPr>
              <w:lastRenderedPageBreak/>
              <w:t xml:space="preserve">Plenum; PPT-Präsentation Phase 9, Folien </w:t>
            </w:r>
            <w:r w:rsidR="00C0470D" w:rsidRPr="00817677">
              <w:rPr>
                <w:rFonts w:ascii="Times New Roman" w:hAnsi="Times New Roman" w:cs="Times New Roman"/>
                <w:color w:val="A6A6A6" w:themeColor="background1" w:themeShade="A6"/>
              </w:rPr>
              <w:t>45</w:t>
            </w:r>
            <w:r w:rsidRPr="00817677">
              <w:rPr>
                <w:rFonts w:ascii="Times New Roman" w:hAnsi="Times New Roman" w:cs="Times New Roman"/>
                <w:color w:val="A6A6A6" w:themeColor="background1" w:themeShade="A6"/>
              </w:rPr>
              <w:t>–</w:t>
            </w:r>
            <w:r w:rsidR="00C0470D" w:rsidRPr="00817677">
              <w:rPr>
                <w:rFonts w:ascii="Times New Roman" w:hAnsi="Times New Roman" w:cs="Times New Roman"/>
                <w:color w:val="A6A6A6" w:themeColor="background1" w:themeShade="A6"/>
              </w:rPr>
              <w:t>52</w:t>
            </w:r>
          </w:p>
        </w:tc>
      </w:tr>
    </w:tbl>
    <w:p w:rsidR="00D26D99" w:rsidRPr="00817677" w:rsidRDefault="00D26D99" w:rsidP="00D26D99">
      <w:pPr>
        <w:pBdr>
          <w:left w:val="none" w:sz="4" w:space="1" w:color="000000"/>
        </w:pBdr>
        <w:rPr>
          <w:rFonts w:ascii="Times New Roman" w:hAnsi="Times New Roman" w:cs="Times New Roman"/>
          <w:b/>
          <w:sz w:val="32"/>
        </w:rPr>
      </w:pPr>
    </w:p>
    <w:p w:rsidR="00D26D99" w:rsidRPr="00817677" w:rsidRDefault="00D26D99" w:rsidP="00D26D99">
      <w:pPr>
        <w:pBdr>
          <w:left w:val="none" w:sz="4" w:space="1" w:color="000000"/>
        </w:pBdr>
        <w:rPr>
          <w:rFonts w:ascii="Times New Roman" w:hAnsi="Times New Roman" w:cs="Times New Roman"/>
          <w:b/>
          <w:sz w:val="32"/>
        </w:rPr>
      </w:pPr>
    </w:p>
    <w:p w:rsidR="00D26D99" w:rsidRPr="00817677" w:rsidRDefault="00D26D99" w:rsidP="00D26D99">
      <w:pPr>
        <w:pBdr>
          <w:left w:val="none" w:sz="4" w:space="1" w:color="000000"/>
        </w:pBdr>
        <w:rPr>
          <w:rFonts w:ascii="Times New Roman" w:hAnsi="Times New Roman" w:cs="Times New Roman"/>
          <w:b/>
          <w:sz w:val="32"/>
        </w:rPr>
      </w:pPr>
    </w:p>
    <w:p w:rsidR="00D26D99" w:rsidRPr="00817677" w:rsidRDefault="00D26D99" w:rsidP="00D26D99">
      <w:pPr>
        <w:pBdr>
          <w:left w:val="none" w:sz="4" w:space="1" w:color="000000"/>
        </w:pBdr>
        <w:rPr>
          <w:rFonts w:ascii="Times New Roman" w:hAnsi="Times New Roman" w:cs="Times New Roman"/>
          <w:b/>
          <w:sz w:val="32"/>
        </w:rPr>
      </w:pPr>
    </w:p>
    <w:p w:rsidR="00D26D99" w:rsidRPr="00817677" w:rsidRDefault="00D26D99" w:rsidP="00D26D99">
      <w:pPr>
        <w:pBdr>
          <w:left w:val="none" w:sz="4" w:space="1" w:color="000000"/>
        </w:pBdr>
        <w:rPr>
          <w:rFonts w:ascii="Times New Roman" w:hAnsi="Times New Roman" w:cs="Times New Roman"/>
          <w:b/>
          <w:sz w:val="32"/>
        </w:rPr>
      </w:pPr>
    </w:p>
    <w:p w:rsidR="00514114" w:rsidRPr="00817677" w:rsidRDefault="00514114" w:rsidP="00D26D99">
      <w:pPr>
        <w:rPr>
          <w:rFonts w:ascii="Times New Roman" w:hAnsi="Times New Roman" w:cs="Times New Roman"/>
        </w:rPr>
      </w:pPr>
    </w:p>
    <w:p w:rsidR="002B526B" w:rsidRPr="00817677" w:rsidRDefault="002B526B" w:rsidP="00D26D99">
      <w:pPr>
        <w:rPr>
          <w:rFonts w:ascii="Times New Roman" w:hAnsi="Times New Roman" w:cs="Times New Roman"/>
        </w:rPr>
      </w:pPr>
    </w:p>
    <w:p w:rsidR="002B526B" w:rsidRPr="00817677" w:rsidRDefault="002B526B" w:rsidP="002B526B">
      <w:pPr>
        <w:rPr>
          <w:rFonts w:ascii="Times New Roman" w:hAnsi="Times New Roman" w:cs="Times New Roman"/>
        </w:rPr>
      </w:pPr>
    </w:p>
    <w:p w:rsidR="002B526B" w:rsidRPr="00817677" w:rsidRDefault="002B526B" w:rsidP="002B526B">
      <w:pPr>
        <w:rPr>
          <w:rFonts w:ascii="Times New Roman" w:hAnsi="Times New Roman" w:cs="Times New Roman"/>
        </w:rPr>
      </w:pPr>
    </w:p>
    <w:p w:rsidR="002B526B" w:rsidRPr="00817677" w:rsidRDefault="002B526B" w:rsidP="002B526B">
      <w:pPr>
        <w:rPr>
          <w:rFonts w:ascii="Times New Roman" w:hAnsi="Times New Roman" w:cs="Times New Roman"/>
        </w:rPr>
      </w:pPr>
    </w:p>
    <w:p w:rsidR="002B526B" w:rsidRPr="00817677" w:rsidRDefault="002B526B" w:rsidP="002B526B">
      <w:pPr>
        <w:rPr>
          <w:rFonts w:ascii="Times New Roman" w:hAnsi="Times New Roman" w:cs="Times New Roman"/>
        </w:rPr>
      </w:pPr>
    </w:p>
    <w:p w:rsidR="002B526B" w:rsidRPr="00817677" w:rsidRDefault="002B526B" w:rsidP="002B526B">
      <w:pPr>
        <w:rPr>
          <w:rFonts w:ascii="Times New Roman" w:hAnsi="Times New Roman" w:cs="Times New Roman"/>
        </w:rPr>
      </w:pPr>
    </w:p>
    <w:p w:rsidR="002B526B" w:rsidRPr="00817677" w:rsidRDefault="002B526B" w:rsidP="002B526B">
      <w:pPr>
        <w:rPr>
          <w:rFonts w:ascii="Times New Roman" w:hAnsi="Times New Roman" w:cs="Times New Roman"/>
        </w:rPr>
      </w:pPr>
    </w:p>
    <w:p w:rsidR="002B526B" w:rsidRPr="00817677" w:rsidRDefault="002B526B" w:rsidP="002B526B">
      <w:pPr>
        <w:rPr>
          <w:rFonts w:ascii="Times New Roman" w:hAnsi="Times New Roman" w:cs="Times New Roman"/>
        </w:rPr>
      </w:pPr>
    </w:p>
    <w:p w:rsidR="002B526B" w:rsidRPr="00817677" w:rsidRDefault="002B526B" w:rsidP="002B526B">
      <w:pPr>
        <w:rPr>
          <w:rFonts w:ascii="Times New Roman" w:hAnsi="Times New Roman" w:cs="Times New Roman"/>
        </w:rPr>
      </w:pPr>
    </w:p>
    <w:p w:rsidR="002B526B" w:rsidRPr="00817677" w:rsidRDefault="002B526B" w:rsidP="002B526B">
      <w:pPr>
        <w:rPr>
          <w:rFonts w:ascii="Times New Roman" w:hAnsi="Times New Roman" w:cs="Times New Roman"/>
        </w:rPr>
      </w:pPr>
    </w:p>
    <w:p w:rsidR="002B526B" w:rsidRPr="00817677" w:rsidRDefault="002B526B" w:rsidP="002B526B">
      <w:pPr>
        <w:rPr>
          <w:rFonts w:ascii="Times New Roman" w:hAnsi="Times New Roman" w:cs="Times New Roman"/>
        </w:rPr>
      </w:pPr>
    </w:p>
    <w:sectPr w:rsidR="002B526B" w:rsidRPr="00817677" w:rsidSect="00B013FB">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B377D"/>
    <w:multiLevelType w:val="hybridMultilevel"/>
    <w:tmpl w:val="E35A7CAC"/>
    <w:lvl w:ilvl="0" w:tplc="5C942C68">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07E0771"/>
    <w:multiLevelType w:val="hybridMultilevel"/>
    <w:tmpl w:val="426ED3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1C47C18"/>
    <w:multiLevelType w:val="hybridMultilevel"/>
    <w:tmpl w:val="80DCD89A"/>
    <w:lvl w:ilvl="0" w:tplc="640A56AC">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8AB3F3F"/>
    <w:multiLevelType w:val="hybridMultilevel"/>
    <w:tmpl w:val="10CEF7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5928FD"/>
    <w:multiLevelType w:val="hybridMultilevel"/>
    <w:tmpl w:val="7D48CA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01356CE"/>
    <w:multiLevelType w:val="multilevel"/>
    <w:tmpl w:val="BD00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8D5B38"/>
    <w:multiLevelType w:val="hybridMultilevel"/>
    <w:tmpl w:val="746CD4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2DC31C3"/>
    <w:multiLevelType w:val="multilevel"/>
    <w:tmpl w:val="8026C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A8504E"/>
    <w:multiLevelType w:val="hybridMultilevel"/>
    <w:tmpl w:val="059C8E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4901723"/>
    <w:multiLevelType w:val="hybridMultilevel"/>
    <w:tmpl w:val="A10E01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4AC39C1"/>
    <w:multiLevelType w:val="hybridMultilevel"/>
    <w:tmpl w:val="08120EAC"/>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5E51444"/>
    <w:multiLevelType w:val="hybridMultilevel"/>
    <w:tmpl w:val="2C5AF0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ECA5061"/>
    <w:multiLevelType w:val="hybridMultilevel"/>
    <w:tmpl w:val="44143B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6B34F2F"/>
    <w:multiLevelType w:val="hybridMultilevel"/>
    <w:tmpl w:val="22F6C290"/>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80F7FF2"/>
    <w:multiLevelType w:val="hybridMultilevel"/>
    <w:tmpl w:val="928EB5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B24457A"/>
    <w:multiLevelType w:val="hybridMultilevel"/>
    <w:tmpl w:val="338ABE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D636249"/>
    <w:multiLevelType w:val="multilevel"/>
    <w:tmpl w:val="87380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07A7BF2"/>
    <w:multiLevelType w:val="multilevel"/>
    <w:tmpl w:val="738C3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256B64"/>
    <w:multiLevelType w:val="hybridMultilevel"/>
    <w:tmpl w:val="5360E4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3C01267"/>
    <w:multiLevelType w:val="hybridMultilevel"/>
    <w:tmpl w:val="38B4BB84"/>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3C1278B"/>
    <w:multiLevelType w:val="hybridMultilevel"/>
    <w:tmpl w:val="AF3ABF30"/>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CDB6649"/>
    <w:multiLevelType w:val="hybridMultilevel"/>
    <w:tmpl w:val="9852FCD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D31501A"/>
    <w:multiLevelType w:val="hybridMultilevel"/>
    <w:tmpl w:val="222AFD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1A35ABC"/>
    <w:multiLevelType w:val="hybridMultilevel"/>
    <w:tmpl w:val="303A7824"/>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C8E353E"/>
    <w:multiLevelType w:val="hybridMultilevel"/>
    <w:tmpl w:val="A9221D48"/>
    <w:lvl w:ilvl="0" w:tplc="0407000F">
      <w:start w:val="1"/>
      <w:numFmt w:val="decimal"/>
      <w:lvlText w:val="%1."/>
      <w:lvlJc w:val="left"/>
      <w:pPr>
        <w:ind w:left="1440" w:hanging="360"/>
      </w:pPr>
      <w:rPr>
        <w:rFont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5" w15:restartNumberingAfterBreak="0">
    <w:nsid w:val="4F3C7321"/>
    <w:multiLevelType w:val="hybridMultilevel"/>
    <w:tmpl w:val="3D7298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1EB598C"/>
    <w:multiLevelType w:val="hybridMultilevel"/>
    <w:tmpl w:val="2E329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5394302"/>
    <w:multiLevelType w:val="multilevel"/>
    <w:tmpl w:val="B3707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415400"/>
    <w:multiLevelType w:val="hybridMultilevel"/>
    <w:tmpl w:val="77A8D0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88C4A91"/>
    <w:multiLevelType w:val="hybridMultilevel"/>
    <w:tmpl w:val="CD026F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89C33C2"/>
    <w:multiLevelType w:val="hybridMultilevel"/>
    <w:tmpl w:val="BCA23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B6032D5"/>
    <w:multiLevelType w:val="hybridMultilevel"/>
    <w:tmpl w:val="A094F6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C3703FE"/>
    <w:multiLevelType w:val="hybridMultilevel"/>
    <w:tmpl w:val="B960212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DA54B15"/>
    <w:multiLevelType w:val="hybridMultilevel"/>
    <w:tmpl w:val="3790E6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7F20B9A"/>
    <w:multiLevelType w:val="multilevel"/>
    <w:tmpl w:val="7D1C1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945DF5"/>
    <w:multiLevelType w:val="hybridMultilevel"/>
    <w:tmpl w:val="A9221D48"/>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C6E17F8"/>
    <w:multiLevelType w:val="multilevel"/>
    <w:tmpl w:val="6CCAD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5E77FF4"/>
    <w:multiLevelType w:val="hybridMultilevel"/>
    <w:tmpl w:val="1D78EE6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85E0959"/>
    <w:multiLevelType w:val="multilevel"/>
    <w:tmpl w:val="AC048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E35545"/>
    <w:multiLevelType w:val="hybridMultilevel"/>
    <w:tmpl w:val="E55EDC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B0301AD"/>
    <w:multiLevelType w:val="multilevel"/>
    <w:tmpl w:val="DF1CE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EFA1F9D"/>
    <w:multiLevelType w:val="hybridMultilevel"/>
    <w:tmpl w:val="AD3A22E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5"/>
  </w:num>
  <w:num w:numId="2">
    <w:abstractNumId w:val="15"/>
  </w:num>
  <w:num w:numId="3">
    <w:abstractNumId w:val="1"/>
  </w:num>
  <w:num w:numId="4">
    <w:abstractNumId w:val="10"/>
  </w:num>
  <w:num w:numId="5">
    <w:abstractNumId w:val="21"/>
  </w:num>
  <w:num w:numId="6">
    <w:abstractNumId w:val="13"/>
  </w:num>
  <w:num w:numId="7">
    <w:abstractNumId w:val="8"/>
  </w:num>
  <w:num w:numId="8">
    <w:abstractNumId w:val="24"/>
  </w:num>
  <w:num w:numId="9">
    <w:abstractNumId w:val="28"/>
  </w:num>
  <w:num w:numId="10">
    <w:abstractNumId w:val="25"/>
  </w:num>
  <w:num w:numId="11">
    <w:abstractNumId w:val="31"/>
  </w:num>
  <w:num w:numId="12">
    <w:abstractNumId w:val="26"/>
  </w:num>
  <w:num w:numId="13">
    <w:abstractNumId w:val="12"/>
  </w:num>
  <w:num w:numId="14">
    <w:abstractNumId w:val="23"/>
  </w:num>
  <w:num w:numId="15">
    <w:abstractNumId w:val="19"/>
  </w:num>
  <w:num w:numId="16">
    <w:abstractNumId w:val="9"/>
  </w:num>
  <w:num w:numId="17">
    <w:abstractNumId w:val="39"/>
  </w:num>
  <w:num w:numId="18">
    <w:abstractNumId w:val="22"/>
  </w:num>
  <w:num w:numId="19">
    <w:abstractNumId w:val="33"/>
  </w:num>
  <w:num w:numId="20">
    <w:abstractNumId w:val="37"/>
  </w:num>
  <w:num w:numId="21">
    <w:abstractNumId w:val="18"/>
  </w:num>
  <w:num w:numId="22">
    <w:abstractNumId w:val="32"/>
  </w:num>
  <w:num w:numId="23">
    <w:abstractNumId w:val="30"/>
  </w:num>
  <w:num w:numId="24">
    <w:abstractNumId w:val="41"/>
  </w:num>
  <w:num w:numId="25">
    <w:abstractNumId w:val="20"/>
  </w:num>
  <w:num w:numId="26">
    <w:abstractNumId w:val="11"/>
  </w:num>
  <w:num w:numId="27">
    <w:abstractNumId w:val="27"/>
  </w:num>
  <w:num w:numId="28">
    <w:abstractNumId w:val="34"/>
  </w:num>
  <w:num w:numId="29">
    <w:abstractNumId w:val="38"/>
  </w:num>
  <w:num w:numId="30">
    <w:abstractNumId w:val="36"/>
  </w:num>
  <w:num w:numId="31">
    <w:abstractNumId w:val="7"/>
  </w:num>
  <w:num w:numId="32">
    <w:abstractNumId w:val="40"/>
  </w:num>
  <w:num w:numId="33">
    <w:abstractNumId w:val="16"/>
  </w:num>
  <w:num w:numId="34">
    <w:abstractNumId w:val="29"/>
  </w:num>
  <w:num w:numId="35">
    <w:abstractNumId w:val="6"/>
  </w:num>
  <w:num w:numId="36">
    <w:abstractNumId w:val="2"/>
  </w:num>
  <w:num w:numId="37">
    <w:abstractNumId w:val="14"/>
  </w:num>
  <w:num w:numId="38">
    <w:abstractNumId w:val="17"/>
  </w:num>
  <w:num w:numId="39">
    <w:abstractNumId w:val="3"/>
  </w:num>
  <w:num w:numId="40">
    <w:abstractNumId w:val="0"/>
  </w:num>
  <w:num w:numId="41">
    <w:abstractNumId w:val="4"/>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3FB"/>
    <w:rsid w:val="00000B11"/>
    <w:rsid w:val="00091E26"/>
    <w:rsid w:val="0016148D"/>
    <w:rsid w:val="001903EA"/>
    <w:rsid w:val="00275F9C"/>
    <w:rsid w:val="002B526B"/>
    <w:rsid w:val="00330D7F"/>
    <w:rsid w:val="003A4831"/>
    <w:rsid w:val="003C713F"/>
    <w:rsid w:val="004A5455"/>
    <w:rsid w:val="0050634F"/>
    <w:rsid w:val="00514114"/>
    <w:rsid w:val="005A4D55"/>
    <w:rsid w:val="00624A7A"/>
    <w:rsid w:val="00664286"/>
    <w:rsid w:val="006703C5"/>
    <w:rsid w:val="007744C4"/>
    <w:rsid w:val="007D31E3"/>
    <w:rsid w:val="0081660D"/>
    <w:rsid w:val="00817677"/>
    <w:rsid w:val="00826188"/>
    <w:rsid w:val="008F102B"/>
    <w:rsid w:val="008F7CB3"/>
    <w:rsid w:val="0098756A"/>
    <w:rsid w:val="00A02710"/>
    <w:rsid w:val="00AA16AF"/>
    <w:rsid w:val="00B013FB"/>
    <w:rsid w:val="00BA6087"/>
    <w:rsid w:val="00BC481E"/>
    <w:rsid w:val="00BC6BCE"/>
    <w:rsid w:val="00C0470D"/>
    <w:rsid w:val="00C6484C"/>
    <w:rsid w:val="00C752CD"/>
    <w:rsid w:val="00CB3F04"/>
    <w:rsid w:val="00D26D99"/>
    <w:rsid w:val="00DD45B1"/>
    <w:rsid w:val="00DE0D23"/>
    <w:rsid w:val="00E56EAA"/>
    <w:rsid w:val="00EA562E"/>
    <w:rsid w:val="00F0229A"/>
    <w:rsid w:val="00F818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A4349"/>
  <w15:chartTrackingRefBased/>
  <w15:docId w15:val="{D462B826-1097-47BC-8887-12E486A24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D26D99"/>
  </w:style>
  <w:style w:type="paragraph" w:styleId="berschrift3">
    <w:name w:val="heading 3"/>
    <w:basedOn w:val="Standard"/>
    <w:link w:val="berschrift3Zchn"/>
    <w:uiPriority w:val="9"/>
    <w:qFormat/>
    <w:rsid w:val="00826188"/>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B013F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enabsatz">
    <w:name w:val="List Paragraph"/>
    <w:basedOn w:val="Standard"/>
    <w:link w:val="ListenabsatzZchn"/>
    <w:uiPriority w:val="34"/>
    <w:qFormat/>
    <w:rsid w:val="00B013FB"/>
    <w:pPr>
      <w:pBdr>
        <w:top w:val="none" w:sz="4" w:space="0" w:color="000000"/>
        <w:left w:val="none" w:sz="4" w:space="0" w:color="000000"/>
        <w:bottom w:val="none" w:sz="4" w:space="0" w:color="000000"/>
        <w:right w:val="none" w:sz="4" w:space="0" w:color="000000"/>
        <w:between w:val="none" w:sz="4" w:space="0" w:color="000000"/>
      </w:pBdr>
      <w:spacing w:after="0" w:line="240" w:lineRule="auto"/>
      <w:ind w:left="720"/>
      <w:contextualSpacing/>
    </w:pPr>
    <w:rPr>
      <w:rFonts w:ascii="Calibri" w:eastAsia="Calibri" w:hAnsi="Calibri" w:cs="Calibri"/>
      <w:sz w:val="24"/>
      <w:szCs w:val="24"/>
    </w:rPr>
  </w:style>
  <w:style w:type="character" w:customStyle="1" w:styleId="ListenabsatzZchn">
    <w:name w:val="Listenabsatz Zchn"/>
    <w:basedOn w:val="Absatz-Standardschriftart"/>
    <w:link w:val="Listenabsatz"/>
    <w:uiPriority w:val="34"/>
    <w:rsid w:val="00B013FB"/>
    <w:rPr>
      <w:rFonts w:ascii="Calibri" w:eastAsia="Calibri" w:hAnsi="Calibri" w:cs="Calibri"/>
      <w:sz w:val="24"/>
      <w:szCs w:val="24"/>
    </w:rPr>
  </w:style>
  <w:style w:type="character" w:styleId="HTMLCode">
    <w:name w:val="HTML Code"/>
    <w:basedOn w:val="Absatz-Standardschriftart"/>
    <w:uiPriority w:val="99"/>
    <w:semiHidden/>
    <w:unhideWhenUsed/>
    <w:rsid w:val="00D26D99"/>
    <w:rPr>
      <w:rFonts w:ascii="Courier New" w:eastAsia="Times New Roman" w:hAnsi="Courier New" w:cs="Courier New"/>
      <w:sz w:val="20"/>
      <w:szCs w:val="20"/>
    </w:rPr>
  </w:style>
  <w:style w:type="paragraph" w:customStyle="1" w:styleId="pdq2pgselectionanchorcontainer">
    <w:name w:val="pdq2pg_selectionanchorcontainer"/>
    <w:basedOn w:val="Standard"/>
    <w:rsid w:val="003C713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C713F"/>
    <w:rPr>
      <w:b/>
      <w:bCs/>
    </w:rPr>
  </w:style>
  <w:style w:type="paragraph" w:styleId="StandardWeb">
    <w:name w:val="Normal (Web)"/>
    <w:basedOn w:val="Standard"/>
    <w:uiPriority w:val="99"/>
    <w:semiHidden/>
    <w:unhideWhenUsed/>
    <w:rsid w:val="003C713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3C713F"/>
    <w:rPr>
      <w:i/>
      <w:iCs/>
    </w:rPr>
  </w:style>
  <w:style w:type="character" w:customStyle="1" w:styleId="berschrift3Zchn">
    <w:name w:val="Überschrift 3 Zchn"/>
    <w:basedOn w:val="Absatz-Standardschriftart"/>
    <w:link w:val="berschrift3"/>
    <w:uiPriority w:val="9"/>
    <w:rsid w:val="00826188"/>
    <w:rPr>
      <w:rFonts w:ascii="Times New Roman" w:eastAsia="Times New Roman" w:hAnsi="Times New Roman" w:cs="Times New Roman"/>
      <w:b/>
      <w:bCs/>
      <w:sz w:val="27"/>
      <w:szCs w:val="27"/>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2529069">
      <w:bodyDiv w:val="1"/>
      <w:marLeft w:val="0"/>
      <w:marRight w:val="0"/>
      <w:marTop w:val="0"/>
      <w:marBottom w:val="0"/>
      <w:divBdr>
        <w:top w:val="none" w:sz="0" w:space="0" w:color="auto"/>
        <w:left w:val="none" w:sz="0" w:space="0" w:color="auto"/>
        <w:bottom w:val="none" w:sz="0" w:space="0" w:color="auto"/>
        <w:right w:val="none" w:sz="0" w:space="0" w:color="auto"/>
      </w:divBdr>
    </w:div>
    <w:div w:id="576403824">
      <w:bodyDiv w:val="1"/>
      <w:marLeft w:val="0"/>
      <w:marRight w:val="0"/>
      <w:marTop w:val="0"/>
      <w:marBottom w:val="0"/>
      <w:divBdr>
        <w:top w:val="none" w:sz="0" w:space="0" w:color="auto"/>
        <w:left w:val="none" w:sz="0" w:space="0" w:color="auto"/>
        <w:bottom w:val="none" w:sz="0" w:space="0" w:color="auto"/>
        <w:right w:val="none" w:sz="0" w:space="0" w:color="auto"/>
      </w:divBdr>
    </w:div>
    <w:div w:id="597829023">
      <w:bodyDiv w:val="1"/>
      <w:marLeft w:val="0"/>
      <w:marRight w:val="0"/>
      <w:marTop w:val="0"/>
      <w:marBottom w:val="0"/>
      <w:divBdr>
        <w:top w:val="none" w:sz="0" w:space="0" w:color="auto"/>
        <w:left w:val="none" w:sz="0" w:space="0" w:color="auto"/>
        <w:bottom w:val="none" w:sz="0" w:space="0" w:color="auto"/>
        <w:right w:val="none" w:sz="0" w:space="0" w:color="auto"/>
      </w:divBdr>
    </w:div>
    <w:div w:id="678657992">
      <w:bodyDiv w:val="1"/>
      <w:marLeft w:val="0"/>
      <w:marRight w:val="0"/>
      <w:marTop w:val="0"/>
      <w:marBottom w:val="0"/>
      <w:divBdr>
        <w:top w:val="none" w:sz="0" w:space="0" w:color="auto"/>
        <w:left w:val="none" w:sz="0" w:space="0" w:color="auto"/>
        <w:bottom w:val="none" w:sz="0" w:space="0" w:color="auto"/>
        <w:right w:val="none" w:sz="0" w:space="0" w:color="auto"/>
      </w:divBdr>
    </w:div>
    <w:div w:id="692195556">
      <w:bodyDiv w:val="1"/>
      <w:marLeft w:val="0"/>
      <w:marRight w:val="0"/>
      <w:marTop w:val="0"/>
      <w:marBottom w:val="0"/>
      <w:divBdr>
        <w:top w:val="none" w:sz="0" w:space="0" w:color="auto"/>
        <w:left w:val="none" w:sz="0" w:space="0" w:color="auto"/>
        <w:bottom w:val="none" w:sz="0" w:space="0" w:color="auto"/>
        <w:right w:val="none" w:sz="0" w:space="0" w:color="auto"/>
      </w:divBdr>
    </w:div>
    <w:div w:id="735132575">
      <w:bodyDiv w:val="1"/>
      <w:marLeft w:val="0"/>
      <w:marRight w:val="0"/>
      <w:marTop w:val="0"/>
      <w:marBottom w:val="0"/>
      <w:divBdr>
        <w:top w:val="none" w:sz="0" w:space="0" w:color="auto"/>
        <w:left w:val="none" w:sz="0" w:space="0" w:color="auto"/>
        <w:bottom w:val="none" w:sz="0" w:space="0" w:color="auto"/>
        <w:right w:val="none" w:sz="0" w:space="0" w:color="auto"/>
      </w:divBdr>
    </w:div>
    <w:div w:id="1037044771">
      <w:bodyDiv w:val="1"/>
      <w:marLeft w:val="0"/>
      <w:marRight w:val="0"/>
      <w:marTop w:val="0"/>
      <w:marBottom w:val="0"/>
      <w:divBdr>
        <w:top w:val="none" w:sz="0" w:space="0" w:color="auto"/>
        <w:left w:val="none" w:sz="0" w:space="0" w:color="auto"/>
        <w:bottom w:val="none" w:sz="0" w:space="0" w:color="auto"/>
        <w:right w:val="none" w:sz="0" w:space="0" w:color="auto"/>
      </w:divBdr>
    </w:div>
    <w:div w:id="1097211144">
      <w:bodyDiv w:val="1"/>
      <w:marLeft w:val="0"/>
      <w:marRight w:val="0"/>
      <w:marTop w:val="0"/>
      <w:marBottom w:val="0"/>
      <w:divBdr>
        <w:top w:val="none" w:sz="0" w:space="0" w:color="auto"/>
        <w:left w:val="none" w:sz="0" w:space="0" w:color="auto"/>
        <w:bottom w:val="none" w:sz="0" w:space="0" w:color="auto"/>
        <w:right w:val="none" w:sz="0" w:space="0" w:color="auto"/>
      </w:divBdr>
    </w:div>
    <w:div w:id="1225335698">
      <w:bodyDiv w:val="1"/>
      <w:marLeft w:val="0"/>
      <w:marRight w:val="0"/>
      <w:marTop w:val="0"/>
      <w:marBottom w:val="0"/>
      <w:divBdr>
        <w:top w:val="none" w:sz="0" w:space="0" w:color="auto"/>
        <w:left w:val="none" w:sz="0" w:space="0" w:color="auto"/>
        <w:bottom w:val="none" w:sz="0" w:space="0" w:color="auto"/>
        <w:right w:val="none" w:sz="0" w:space="0" w:color="auto"/>
      </w:divBdr>
    </w:div>
    <w:div w:id="1236085218">
      <w:bodyDiv w:val="1"/>
      <w:marLeft w:val="0"/>
      <w:marRight w:val="0"/>
      <w:marTop w:val="0"/>
      <w:marBottom w:val="0"/>
      <w:divBdr>
        <w:top w:val="none" w:sz="0" w:space="0" w:color="auto"/>
        <w:left w:val="none" w:sz="0" w:space="0" w:color="auto"/>
        <w:bottom w:val="none" w:sz="0" w:space="0" w:color="auto"/>
        <w:right w:val="none" w:sz="0" w:space="0" w:color="auto"/>
      </w:divBdr>
    </w:div>
    <w:div w:id="1291864772">
      <w:bodyDiv w:val="1"/>
      <w:marLeft w:val="0"/>
      <w:marRight w:val="0"/>
      <w:marTop w:val="0"/>
      <w:marBottom w:val="0"/>
      <w:divBdr>
        <w:top w:val="none" w:sz="0" w:space="0" w:color="auto"/>
        <w:left w:val="none" w:sz="0" w:space="0" w:color="auto"/>
        <w:bottom w:val="none" w:sz="0" w:space="0" w:color="auto"/>
        <w:right w:val="none" w:sz="0" w:space="0" w:color="auto"/>
      </w:divBdr>
    </w:div>
    <w:div w:id="1317220762">
      <w:bodyDiv w:val="1"/>
      <w:marLeft w:val="0"/>
      <w:marRight w:val="0"/>
      <w:marTop w:val="0"/>
      <w:marBottom w:val="0"/>
      <w:divBdr>
        <w:top w:val="none" w:sz="0" w:space="0" w:color="auto"/>
        <w:left w:val="none" w:sz="0" w:space="0" w:color="auto"/>
        <w:bottom w:val="none" w:sz="0" w:space="0" w:color="auto"/>
        <w:right w:val="none" w:sz="0" w:space="0" w:color="auto"/>
      </w:divBdr>
    </w:div>
    <w:div w:id="1368215603">
      <w:bodyDiv w:val="1"/>
      <w:marLeft w:val="0"/>
      <w:marRight w:val="0"/>
      <w:marTop w:val="0"/>
      <w:marBottom w:val="0"/>
      <w:divBdr>
        <w:top w:val="none" w:sz="0" w:space="0" w:color="auto"/>
        <w:left w:val="none" w:sz="0" w:space="0" w:color="auto"/>
        <w:bottom w:val="none" w:sz="0" w:space="0" w:color="auto"/>
        <w:right w:val="none" w:sz="0" w:space="0" w:color="auto"/>
      </w:divBdr>
    </w:div>
    <w:div w:id="1513883385">
      <w:bodyDiv w:val="1"/>
      <w:marLeft w:val="0"/>
      <w:marRight w:val="0"/>
      <w:marTop w:val="0"/>
      <w:marBottom w:val="0"/>
      <w:divBdr>
        <w:top w:val="none" w:sz="0" w:space="0" w:color="auto"/>
        <w:left w:val="none" w:sz="0" w:space="0" w:color="auto"/>
        <w:bottom w:val="none" w:sz="0" w:space="0" w:color="auto"/>
        <w:right w:val="none" w:sz="0" w:space="0" w:color="auto"/>
      </w:divBdr>
    </w:div>
    <w:div w:id="1735156438">
      <w:bodyDiv w:val="1"/>
      <w:marLeft w:val="0"/>
      <w:marRight w:val="0"/>
      <w:marTop w:val="0"/>
      <w:marBottom w:val="0"/>
      <w:divBdr>
        <w:top w:val="none" w:sz="0" w:space="0" w:color="auto"/>
        <w:left w:val="none" w:sz="0" w:space="0" w:color="auto"/>
        <w:bottom w:val="none" w:sz="0" w:space="0" w:color="auto"/>
        <w:right w:val="none" w:sz="0" w:space="0" w:color="auto"/>
      </w:divBdr>
    </w:div>
    <w:div w:id="1739134039">
      <w:bodyDiv w:val="1"/>
      <w:marLeft w:val="0"/>
      <w:marRight w:val="0"/>
      <w:marTop w:val="0"/>
      <w:marBottom w:val="0"/>
      <w:divBdr>
        <w:top w:val="none" w:sz="0" w:space="0" w:color="auto"/>
        <w:left w:val="none" w:sz="0" w:space="0" w:color="auto"/>
        <w:bottom w:val="none" w:sz="0" w:space="0" w:color="auto"/>
        <w:right w:val="none" w:sz="0" w:space="0" w:color="auto"/>
      </w:divBdr>
    </w:div>
    <w:div w:id="1751609913">
      <w:bodyDiv w:val="1"/>
      <w:marLeft w:val="0"/>
      <w:marRight w:val="0"/>
      <w:marTop w:val="0"/>
      <w:marBottom w:val="0"/>
      <w:divBdr>
        <w:top w:val="none" w:sz="0" w:space="0" w:color="auto"/>
        <w:left w:val="none" w:sz="0" w:space="0" w:color="auto"/>
        <w:bottom w:val="none" w:sz="0" w:space="0" w:color="auto"/>
        <w:right w:val="none" w:sz="0" w:space="0" w:color="auto"/>
      </w:divBdr>
    </w:div>
    <w:div w:id="1933126690">
      <w:bodyDiv w:val="1"/>
      <w:marLeft w:val="0"/>
      <w:marRight w:val="0"/>
      <w:marTop w:val="0"/>
      <w:marBottom w:val="0"/>
      <w:divBdr>
        <w:top w:val="none" w:sz="0" w:space="0" w:color="auto"/>
        <w:left w:val="none" w:sz="0" w:space="0" w:color="auto"/>
        <w:bottom w:val="none" w:sz="0" w:space="0" w:color="auto"/>
        <w:right w:val="none" w:sz="0" w:space="0" w:color="auto"/>
      </w:divBdr>
    </w:div>
    <w:div w:id="1963075738">
      <w:bodyDiv w:val="1"/>
      <w:marLeft w:val="0"/>
      <w:marRight w:val="0"/>
      <w:marTop w:val="0"/>
      <w:marBottom w:val="0"/>
      <w:divBdr>
        <w:top w:val="none" w:sz="0" w:space="0" w:color="auto"/>
        <w:left w:val="none" w:sz="0" w:space="0" w:color="auto"/>
        <w:bottom w:val="none" w:sz="0" w:space="0" w:color="auto"/>
        <w:right w:val="none" w:sz="0" w:space="0" w:color="auto"/>
      </w:divBdr>
    </w:div>
    <w:div w:id="1967857515">
      <w:bodyDiv w:val="1"/>
      <w:marLeft w:val="0"/>
      <w:marRight w:val="0"/>
      <w:marTop w:val="0"/>
      <w:marBottom w:val="0"/>
      <w:divBdr>
        <w:top w:val="none" w:sz="0" w:space="0" w:color="auto"/>
        <w:left w:val="none" w:sz="0" w:space="0" w:color="auto"/>
        <w:bottom w:val="none" w:sz="0" w:space="0" w:color="auto"/>
        <w:right w:val="none" w:sz="0" w:space="0" w:color="auto"/>
      </w:divBdr>
    </w:div>
    <w:div w:id="1969822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2424</Words>
  <Characters>15277</Characters>
  <Application>Microsoft Office Word</Application>
  <DocSecurity>0</DocSecurity>
  <Lines>127</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Yannik Fleischer</dc:creator>
  <cp:keywords/>
  <dc:description/>
  <cp:lastModifiedBy>Yannik Fleischer</cp:lastModifiedBy>
  <cp:revision>15</cp:revision>
  <dcterms:created xsi:type="dcterms:W3CDTF">2026-09-17T12:46:00Z</dcterms:created>
  <dcterms:modified xsi:type="dcterms:W3CDTF">2026-09-22T15:28:00Z</dcterms:modified>
</cp:coreProperties>
</file>