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E722A" w14:textId="536700D4" w:rsidR="003A52C5" w:rsidRPr="003772D3" w:rsidRDefault="001642E2" w:rsidP="007936B9">
      <w:pPr>
        <w:pStyle w:val="Titel"/>
        <w:jc w:val="both"/>
        <w:rPr>
          <w:lang w:val="en-US"/>
        </w:rPr>
      </w:pPr>
      <w:r w:rsidRPr="003772D3">
        <w:rPr>
          <w:lang w:val="en-US"/>
        </w:rPr>
        <w:t>Analyze categorical variables</w:t>
      </w:r>
    </w:p>
    <w:p w14:paraId="5A9F880A" w14:textId="77777777" w:rsidR="001642E2" w:rsidRPr="003772D3" w:rsidRDefault="001642E2" w:rsidP="001642E2">
      <w:pPr>
        <w:jc w:val="both"/>
        <w:rPr>
          <w:rFonts w:eastAsia="Times New Roman" w:cstheme="minorHAnsi"/>
          <w:color w:val="000000"/>
          <w:lang w:val="en-US" w:eastAsia="de-DE"/>
        </w:rPr>
      </w:pPr>
    </w:p>
    <w:p w14:paraId="74824077" w14:textId="61BAE993" w:rsidR="001642E2" w:rsidRPr="003772D3" w:rsidRDefault="001642E2" w:rsidP="001642E2">
      <w:pPr>
        <w:jc w:val="both"/>
        <w:rPr>
          <w:lang w:val="en-US"/>
        </w:rPr>
      </w:pPr>
      <w:r w:rsidRPr="003772D3">
        <w:rPr>
          <w:rFonts w:eastAsia="Times New Roman" w:cstheme="minorHAnsi"/>
          <w:color w:val="000000"/>
          <w:lang w:val="en-US" w:eastAsia="de-DE"/>
        </w:rPr>
        <w:t xml:space="preserve">Link to the data record in CODAP: </w:t>
      </w:r>
      <w:hyperlink r:id="rId11" w:history="1">
        <w:r w:rsidRPr="003772D3">
          <w:rPr>
            <w:rStyle w:val="Hyperlink"/>
            <w:lang w:val="en-US"/>
          </w:rPr>
          <w:t>https://tinyurl.com/you-pb50</w:t>
        </w:r>
      </w:hyperlink>
    </w:p>
    <w:p w14:paraId="0CDA555E" w14:textId="77777777" w:rsidR="003772D3" w:rsidRPr="002E3A08" w:rsidRDefault="003772D3" w:rsidP="003772D3">
      <w:pPr>
        <w:jc w:val="both"/>
        <w:rPr>
          <w:lang w:val="en-US"/>
        </w:rPr>
      </w:pPr>
      <w:r w:rsidRPr="000A50D0">
        <w:rPr>
          <w:highlight w:val="yellow"/>
          <w:lang w:val="en-US"/>
        </w:rPr>
        <w:t>Note: This document has been automatically translated using DeepL.com. As a result, some content may not be fully accurate or correctly displayed.</w:t>
      </w:r>
    </w:p>
    <w:p w14:paraId="1F6B781B" w14:textId="77777777" w:rsidR="001642E2" w:rsidRPr="003772D3" w:rsidRDefault="001642E2" w:rsidP="001642E2">
      <w:pPr>
        <w:rPr>
          <w:lang w:val="en-US"/>
        </w:rPr>
      </w:pPr>
    </w:p>
    <w:p w14:paraId="24CB8433" w14:textId="618EAA2A" w:rsidR="00151B94" w:rsidRPr="003772D3" w:rsidRDefault="004D4026"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Analyzing categorical variables offers exciting opportunities for exploration, but rarely occurs in the classroom. We therefore recommend reading this short introduction </w:t>
      </w:r>
      <w:proofErr w:type="gramStart"/>
      <w:r w:rsidRPr="003772D3">
        <w:rPr>
          <w:rFonts w:eastAsia="Times New Roman" w:cstheme="minorHAnsi"/>
          <w:color w:val="000000"/>
          <w:lang w:val="en-US" w:eastAsia="de-DE"/>
        </w:rPr>
        <w:t>in order to</w:t>
      </w:r>
      <w:proofErr w:type="gramEnd"/>
      <w:r w:rsidRPr="003772D3">
        <w:rPr>
          <w:rFonts w:eastAsia="Times New Roman" w:cstheme="minorHAnsi"/>
          <w:color w:val="000000"/>
          <w:lang w:val="en-US" w:eastAsia="de-DE"/>
        </w:rPr>
        <w:t xml:space="preserve"> be able to assess exploration possibilities and possible learning difficulties.</w:t>
      </w:r>
    </w:p>
    <w:p w14:paraId="0D1963F6" w14:textId="77777777" w:rsidR="004D4026" w:rsidRPr="003772D3" w:rsidRDefault="004D4026" w:rsidP="007936B9">
      <w:pPr>
        <w:spacing w:before="120" w:after="120" w:line="240" w:lineRule="auto"/>
        <w:jc w:val="both"/>
        <w:rPr>
          <w:rFonts w:eastAsia="Times New Roman" w:cstheme="minorHAnsi"/>
          <w:color w:val="000000"/>
          <w:lang w:val="en-US" w:eastAsia="de-DE"/>
        </w:rPr>
      </w:pPr>
    </w:p>
    <w:sdt>
      <w:sdtPr>
        <w:rPr>
          <w:rFonts w:asciiTheme="minorHAnsi" w:eastAsiaTheme="minorHAnsi" w:hAnsiTheme="minorHAnsi" w:cstheme="minorBidi"/>
          <w:color w:val="auto"/>
          <w:sz w:val="22"/>
          <w:szCs w:val="22"/>
          <w:lang w:eastAsia="en-US"/>
        </w:rPr>
        <w:id w:val="-1359119891"/>
        <w:docPartObj>
          <w:docPartGallery w:val="Table of Contents"/>
          <w:docPartUnique/>
        </w:docPartObj>
      </w:sdtPr>
      <w:sdtEndPr>
        <w:rPr>
          <w:b/>
          <w:bCs/>
        </w:rPr>
      </w:sdtEndPr>
      <w:sdtContent>
        <w:p w14:paraId="33971A47" w14:textId="1CEC0045" w:rsidR="00B2622B" w:rsidRDefault="00B2622B">
          <w:pPr>
            <w:pStyle w:val="Inhaltsverzeichnisberschrift"/>
          </w:pPr>
          <w:r>
            <w:t>Contents</w:t>
          </w:r>
        </w:p>
        <w:p w14:paraId="0042D26E" w14:textId="603F528A" w:rsidR="00562C6E" w:rsidRDefault="00B2622B">
          <w:pPr>
            <w:pStyle w:val="Verzeichnis1"/>
            <w:tabs>
              <w:tab w:val="left" w:pos="440"/>
              <w:tab w:val="right" w:leader="dot" w:pos="9062"/>
            </w:tabs>
            <w:rPr>
              <w:rFonts w:eastAsiaTheme="minorEastAsia"/>
              <w:noProof/>
              <w:kern w:val="2"/>
              <w:sz w:val="24"/>
              <w:szCs w:val="24"/>
              <w:lang w:eastAsia="de-DE"/>
              <w14:ligatures w14:val="standardContextual"/>
            </w:rPr>
          </w:pPr>
          <w:r>
            <w:fldChar w:fldCharType="begin"/>
          </w:r>
          <w:r>
            <w:instrText xml:space="preserve"> TOC \o "1-3" \h \z \u </w:instrText>
          </w:r>
          <w:r>
            <w:fldChar w:fldCharType="separate"/>
          </w:r>
          <w:hyperlink w:anchor="_Toc190691454" w:history="1">
            <w:r w:rsidR="00562C6E" w:rsidRPr="001E2BDF">
              <w:rPr>
                <w:rStyle w:val="Hyperlink"/>
                <w:rFonts w:eastAsia="Times New Roman"/>
                <w:noProof/>
                <w:lang w:eastAsia="de-DE"/>
              </w:rPr>
              <w:t>1.</w:t>
            </w:r>
            <w:r w:rsidR="00562C6E">
              <w:rPr>
                <w:rFonts w:eastAsiaTheme="minorEastAsia"/>
                <w:noProof/>
                <w:kern w:val="2"/>
                <w:sz w:val="24"/>
                <w:szCs w:val="24"/>
                <w:lang w:eastAsia="de-DE"/>
                <w14:ligatures w14:val="standardContextual"/>
              </w:rPr>
              <w:tab/>
            </w:r>
            <w:r w:rsidR="00562C6E" w:rsidRPr="001E2BDF">
              <w:rPr>
                <w:rStyle w:val="Hyperlink"/>
                <w:rFonts w:eastAsia="Times New Roman"/>
                <w:noProof/>
                <w:lang w:eastAsia="de-DE"/>
              </w:rPr>
              <w:t>Introduction</w:t>
            </w:r>
            <w:r w:rsidR="00562C6E">
              <w:rPr>
                <w:noProof/>
                <w:webHidden/>
              </w:rPr>
              <w:tab/>
            </w:r>
            <w:r w:rsidR="00562C6E">
              <w:rPr>
                <w:noProof/>
                <w:webHidden/>
              </w:rPr>
              <w:fldChar w:fldCharType="begin"/>
            </w:r>
            <w:r w:rsidR="00562C6E">
              <w:rPr>
                <w:noProof/>
                <w:webHidden/>
              </w:rPr>
              <w:instrText xml:space="preserve"> PAGEREF _Toc190691454 \h </w:instrText>
            </w:r>
            <w:r w:rsidR="00562C6E">
              <w:rPr>
                <w:noProof/>
                <w:webHidden/>
              </w:rPr>
            </w:r>
            <w:r w:rsidR="00562C6E">
              <w:rPr>
                <w:noProof/>
                <w:webHidden/>
              </w:rPr>
              <w:fldChar w:fldCharType="separate"/>
            </w:r>
            <w:r w:rsidR="00562C6E">
              <w:rPr>
                <w:noProof/>
                <w:webHidden/>
              </w:rPr>
              <w:t>1</w:t>
            </w:r>
            <w:r w:rsidR="00562C6E">
              <w:rPr>
                <w:noProof/>
                <w:webHidden/>
              </w:rPr>
              <w:fldChar w:fldCharType="end"/>
            </w:r>
          </w:hyperlink>
        </w:p>
        <w:p w14:paraId="1E8F84E7" w14:textId="62AB4C58" w:rsidR="00562C6E" w:rsidRDefault="00562C6E">
          <w:pPr>
            <w:pStyle w:val="Verzeichnis1"/>
            <w:tabs>
              <w:tab w:val="left" w:pos="440"/>
              <w:tab w:val="right" w:leader="dot" w:pos="9062"/>
            </w:tabs>
            <w:rPr>
              <w:rFonts w:eastAsiaTheme="minorEastAsia"/>
              <w:noProof/>
              <w:kern w:val="2"/>
              <w:sz w:val="24"/>
              <w:szCs w:val="24"/>
              <w:lang w:eastAsia="de-DE"/>
              <w14:ligatures w14:val="standardContextual"/>
            </w:rPr>
          </w:pPr>
          <w:hyperlink w:anchor="_Toc190691455" w:history="1">
            <w:r w:rsidRPr="001E2BDF">
              <w:rPr>
                <w:rStyle w:val="Hyperlink"/>
                <w:rFonts w:eastAsia="Times New Roman"/>
                <w:noProof/>
                <w:lang w:eastAsia="de-DE"/>
              </w:rPr>
              <w:t>2.</w:t>
            </w:r>
            <w:r>
              <w:rPr>
                <w:rFonts w:eastAsiaTheme="minorEastAsia"/>
                <w:noProof/>
                <w:kern w:val="2"/>
                <w:sz w:val="24"/>
                <w:szCs w:val="24"/>
                <w:lang w:eastAsia="de-DE"/>
                <w14:ligatures w14:val="standardContextual"/>
              </w:rPr>
              <w:tab/>
            </w:r>
            <w:r w:rsidRPr="001E2BDF">
              <w:rPr>
                <w:rStyle w:val="Hyperlink"/>
                <w:rFonts w:eastAsia="Times New Roman"/>
                <w:noProof/>
                <w:lang w:eastAsia="de-DE"/>
              </w:rPr>
              <w:t>Examine distributions of categorical variables</w:t>
            </w:r>
            <w:r>
              <w:rPr>
                <w:noProof/>
                <w:webHidden/>
              </w:rPr>
              <w:tab/>
            </w:r>
            <w:r>
              <w:rPr>
                <w:noProof/>
                <w:webHidden/>
              </w:rPr>
              <w:fldChar w:fldCharType="begin"/>
            </w:r>
            <w:r>
              <w:rPr>
                <w:noProof/>
                <w:webHidden/>
              </w:rPr>
              <w:instrText xml:space="preserve"> PAGEREF _Toc190691455 \h </w:instrText>
            </w:r>
            <w:r>
              <w:rPr>
                <w:noProof/>
                <w:webHidden/>
              </w:rPr>
            </w:r>
            <w:r>
              <w:rPr>
                <w:noProof/>
                <w:webHidden/>
              </w:rPr>
              <w:fldChar w:fldCharType="separate"/>
            </w:r>
            <w:r>
              <w:rPr>
                <w:noProof/>
                <w:webHidden/>
              </w:rPr>
              <w:t>2</w:t>
            </w:r>
            <w:r>
              <w:rPr>
                <w:noProof/>
                <w:webHidden/>
              </w:rPr>
              <w:fldChar w:fldCharType="end"/>
            </w:r>
          </w:hyperlink>
        </w:p>
        <w:p w14:paraId="02EA5B94" w14:textId="09646A1A" w:rsidR="00562C6E" w:rsidRDefault="00562C6E">
          <w:pPr>
            <w:pStyle w:val="Verzeichnis2"/>
            <w:tabs>
              <w:tab w:val="right" w:leader="dot" w:pos="9062"/>
            </w:tabs>
            <w:rPr>
              <w:rFonts w:eastAsiaTheme="minorEastAsia"/>
              <w:noProof/>
              <w:kern w:val="2"/>
              <w:sz w:val="24"/>
              <w:szCs w:val="24"/>
              <w:lang w:eastAsia="de-DE"/>
              <w14:ligatures w14:val="standardContextual"/>
            </w:rPr>
          </w:pPr>
          <w:hyperlink w:anchor="_Toc190691456" w:history="1">
            <w:r w:rsidRPr="001E2BDF">
              <w:rPr>
                <w:rStyle w:val="Hyperlink"/>
                <w:rFonts w:eastAsia="Times New Roman"/>
                <w:noProof/>
                <w:lang w:val="en-US" w:eastAsia="de-DE"/>
              </w:rPr>
              <w:t>2.1 Representing categorical distributions</w:t>
            </w:r>
            <w:r>
              <w:rPr>
                <w:noProof/>
                <w:webHidden/>
              </w:rPr>
              <w:tab/>
            </w:r>
            <w:r>
              <w:rPr>
                <w:noProof/>
                <w:webHidden/>
              </w:rPr>
              <w:fldChar w:fldCharType="begin"/>
            </w:r>
            <w:r>
              <w:rPr>
                <w:noProof/>
                <w:webHidden/>
              </w:rPr>
              <w:instrText xml:space="preserve"> PAGEREF _Toc190691456 \h </w:instrText>
            </w:r>
            <w:r>
              <w:rPr>
                <w:noProof/>
                <w:webHidden/>
              </w:rPr>
            </w:r>
            <w:r>
              <w:rPr>
                <w:noProof/>
                <w:webHidden/>
              </w:rPr>
              <w:fldChar w:fldCharType="separate"/>
            </w:r>
            <w:r>
              <w:rPr>
                <w:noProof/>
                <w:webHidden/>
              </w:rPr>
              <w:t>2</w:t>
            </w:r>
            <w:r>
              <w:rPr>
                <w:noProof/>
                <w:webHidden/>
              </w:rPr>
              <w:fldChar w:fldCharType="end"/>
            </w:r>
          </w:hyperlink>
        </w:p>
        <w:p w14:paraId="73C7ED77" w14:textId="532BEE75" w:rsidR="00562C6E" w:rsidRDefault="00562C6E">
          <w:pPr>
            <w:pStyle w:val="Verzeichnis2"/>
            <w:tabs>
              <w:tab w:val="right" w:leader="dot" w:pos="9062"/>
            </w:tabs>
            <w:rPr>
              <w:rFonts w:eastAsiaTheme="minorEastAsia"/>
              <w:noProof/>
              <w:kern w:val="2"/>
              <w:sz w:val="24"/>
              <w:szCs w:val="24"/>
              <w:lang w:eastAsia="de-DE"/>
              <w14:ligatures w14:val="standardContextual"/>
            </w:rPr>
          </w:pPr>
          <w:hyperlink w:anchor="_Toc190691457" w:history="1">
            <w:r w:rsidRPr="001E2BDF">
              <w:rPr>
                <w:rStyle w:val="Hyperlink"/>
                <w:rFonts w:eastAsia="Times New Roman"/>
                <w:noProof/>
                <w:lang w:val="en-US" w:eastAsia="de-DE"/>
              </w:rPr>
              <w:t>2.2 Reading and interpreting categorical distributions</w:t>
            </w:r>
            <w:r>
              <w:rPr>
                <w:noProof/>
                <w:webHidden/>
              </w:rPr>
              <w:tab/>
            </w:r>
            <w:r>
              <w:rPr>
                <w:noProof/>
                <w:webHidden/>
              </w:rPr>
              <w:fldChar w:fldCharType="begin"/>
            </w:r>
            <w:r>
              <w:rPr>
                <w:noProof/>
                <w:webHidden/>
              </w:rPr>
              <w:instrText xml:space="preserve"> PAGEREF _Toc190691457 \h </w:instrText>
            </w:r>
            <w:r>
              <w:rPr>
                <w:noProof/>
                <w:webHidden/>
              </w:rPr>
            </w:r>
            <w:r>
              <w:rPr>
                <w:noProof/>
                <w:webHidden/>
              </w:rPr>
              <w:fldChar w:fldCharType="separate"/>
            </w:r>
            <w:r>
              <w:rPr>
                <w:noProof/>
                <w:webHidden/>
              </w:rPr>
              <w:t>3</w:t>
            </w:r>
            <w:r>
              <w:rPr>
                <w:noProof/>
                <w:webHidden/>
              </w:rPr>
              <w:fldChar w:fldCharType="end"/>
            </w:r>
          </w:hyperlink>
        </w:p>
        <w:p w14:paraId="57EDF0FB" w14:textId="5DCB548B" w:rsidR="00562C6E" w:rsidRDefault="00562C6E">
          <w:pPr>
            <w:pStyle w:val="Verzeichnis1"/>
            <w:tabs>
              <w:tab w:val="left" w:pos="440"/>
              <w:tab w:val="right" w:leader="dot" w:pos="9062"/>
            </w:tabs>
            <w:rPr>
              <w:rFonts w:eastAsiaTheme="minorEastAsia"/>
              <w:noProof/>
              <w:kern w:val="2"/>
              <w:sz w:val="24"/>
              <w:szCs w:val="24"/>
              <w:lang w:eastAsia="de-DE"/>
              <w14:ligatures w14:val="standardContextual"/>
            </w:rPr>
          </w:pPr>
          <w:hyperlink w:anchor="_Toc190691458" w:history="1">
            <w:r w:rsidRPr="001E2BDF">
              <w:rPr>
                <w:rStyle w:val="Hyperlink"/>
                <w:rFonts w:eastAsia="Times New Roman"/>
                <w:noProof/>
                <w:lang w:val="en-US" w:eastAsia="de-DE"/>
              </w:rPr>
              <w:t>3</w:t>
            </w:r>
            <w:r>
              <w:rPr>
                <w:rFonts w:eastAsiaTheme="minorEastAsia"/>
                <w:noProof/>
                <w:kern w:val="2"/>
                <w:sz w:val="24"/>
                <w:szCs w:val="24"/>
                <w:lang w:eastAsia="de-DE"/>
                <w14:ligatures w14:val="standardContextual"/>
              </w:rPr>
              <w:tab/>
            </w:r>
            <w:r w:rsidRPr="001E2BDF">
              <w:rPr>
                <w:rStyle w:val="Hyperlink"/>
                <w:rFonts w:eastAsia="Times New Roman"/>
                <w:noProof/>
                <w:lang w:val="en-US" w:eastAsia="de-DE"/>
              </w:rPr>
              <w:t>Examine the relationships between two categorical variables</w:t>
            </w:r>
            <w:r>
              <w:rPr>
                <w:noProof/>
                <w:webHidden/>
              </w:rPr>
              <w:tab/>
            </w:r>
            <w:r>
              <w:rPr>
                <w:noProof/>
                <w:webHidden/>
              </w:rPr>
              <w:fldChar w:fldCharType="begin"/>
            </w:r>
            <w:r>
              <w:rPr>
                <w:noProof/>
                <w:webHidden/>
              </w:rPr>
              <w:instrText xml:space="preserve"> PAGEREF _Toc190691458 \h </w:instrText>
            </w:r>
            <w:r>
              <w:rPr>
                <w:noProof/>
                <w:webHidden/>
              </w:rPr>
            </w:r>
            <w:r>
              <w:rPr>
                <w:noProof/>
                <w:webHidden/>
              </w:rPr>
              <w:fldChar w:fldCharType="separate"/>
            </w:r>
            <w:r>
              <w:rPr>
                <w:noProof/>
                <w:webHidden/>
              </w:rPr>
              <w:t>4</w:t>
            </w:r>
            <w:r>
              <w:rPr>
                <w:noProof/>
                <w:webHidden/>
              </w:rPr>
              <w:fldChar w:fldCharType="end"/>
            </w:r>
          </w:hyperlink>
        </w:p>
        <w:p w14:paraId="5E42BC9A" w14:textId="566FF58D" w:rsidR="00562C6E" w:rsidRDefault="00562C6E">
          <w:pPr>
            <w:pStyle w:val="Verzeichnis2"/>
            <w:tabs>
              <w:tab w:val="right" w:leader="dot" w:pos="9062"/>
            </w:tabs>
            <w:rPr>
              <w:rFonts w:eastAsiaTheme="minorEastAsia"/>
              <w:noProof/>
              <w:kern w:val="2"/>
              <w:sz w:val="24"/>
              <w:szCs w:val="24"/>
              <w:lang w:eastAsia="de-DE"/>
              <w14:ligatures w14:val="standardContextual"/>
            </w:rPr>
          </w:pPr>
          <w:hyperlink w:anchor="_Toc190691459" w:history="1">
            <w:r w:rsidRPr="001E2BDF">
              <w:rPr>
                <w:rStyle w:val="Hyperlink"/>
                <w:rFonts w:eastAsia="Times New Roman"/>
                <w:noProof/>
                <w:lang w:val="en-US" w:eastAsia="de-DE"/>
              </w:rPr>
              <w:t>3.1 Representing relationships between two binary variables</w:t>
            </w:r>
            <w:r>
              <w:rPr>
                <w:noProof/>
                <w:webHidden/>
              </w:rPr>
              <w:tab/>
            </w:r>
            <w:r>
              <w:rPr>
                <w:noProof/>
                <w:webHidden/>
              </w:rPr>
              <w:fldChar w:fldCharType="begin"/>
            </w:r>
            <w:r>
              <w:rPr>
                <w:noProof/>
                <w:webHidden/>
              </w:rPr>
              <w:instrText xml:space="preserve"> PAGEREF _Toc190691459 \h </w:instrText>
            </w:r>
            <w:r>
              <w:rPr>
                <w:noProof/>
                <w:webHidden/>
              </w:rPr>
            </w:r>
            <w:r>
              <w:rPr>
                <w:noProof/>
                <w:webHidden/>
              </w:rPr>
              <w:fldChar w:fldCharType="separate"/>
            </w:r>
            <w:r>
              <w:rPr>
                <w:noProof/>
                <w:webHidden/>
              </w:rPr>
              <w:t>4</w:t>
            </w:r>
            <w:r>
              <w:rPr>
                <w:noProof/>
                <w:webHidden/>
              </w:rPr>
              <w:fldChar w:fldCharType="end"/>
            </w:r>
          </w:hyperlink>
        </w:p>
        <w:p w14:paraId="414A3D9B" w14:textId="5BBECA17" w:rsidR="00562C6E" w:rsidRDefault="00562C6E">
          <w:pPr>
            <w:pStyle w:val="Verzeichnis3"/>
            <w:tabs>
              <w:tab w:val="right" w:leader="dot" w:pos="9062"/>
            </w:tabs>
            <w:rPr>
              <w:rFonts w:eastAsiaTheme="minorEastAsia"/>
              <w:noProof/>
              <w:kern w:val="2"/>
              <w:sz w:val="24"/>
              <w:szCs w:val="24"/>
              <w:lang w:eastAsia="de-DE"/>
              <w14:ligatures w14:val="standardContextual"/>
            </w:rPr>
          </w:pPr>
          <w:hyperlink w:anchor="_Toc190691460" w:history="1">
            <w:r w:rsidRPr="001E2BDF">
              <w:rPr>
                <w:rStyle w:val="Hyperlink"/>
                <w:rFonts w:eastAsia="Times New Roman"/>
                <w:noProof/>
                <w:lang w:val="en-US" w:eastAsia="de-DE"/>
              </w:rPr>
              <w:t>3.1.1 Verbalizations for the four-field table</w:t>
            </w:r>
            <w:r>
              <w:rPr>
                <w:noProof/>
                <w:webHidden/>
              </w:rPr>
              <w:tab/>
            </w:r>
            <w:r>
              <w:rPr>
                <w:noProof/>
                <w:webHidden/>
              </w:rPr>
              <w:fldChar w:fldCharType="begin"/>
            </w:r>
            <w:r>
              <w:rPr>
                <w:noProof/>
                <w:webHidden/>
              </w:rPr>
              <w:instrText xml:space="preserve"> PAGEREF _Toc190691460 \h </w:instrText>
            </w:r>
            <w:r>
              <w:rPr>
                <w:noProof/>
                <w:webHidden/>
              </w:rPr>
            </w:r>
            <w:r>
              <w:rPr>
                <w:noProof/>
                <w:webHidden/>
              </w:rPr>
              <w:fldChar w:fldCharType="separate"/>
            </w:r>
            <w:r>
              <w:rPr>
                <w:noProof/>
                <w:webHidden/>
              </w:rPr>
              <w:t>4</w:t>
            </w:r>
            <w:r>
              <w:rPr>
                <w:noProof/>
                <w:webHidden/>
              </w:rPr>
              <w:fldChar w:fldCharType="end"/>
            </w:r>
          </w:hyperlink>
        </w:p>
        <w:p w14:paraId="582A3F18" w14:textId="23AA7E61" w:rsidR="00562C6E" w:rsidRDefault="00562C6E">
          <w:pPr>
            <w:pStyle w:val="Verzeichnis3"/>
            <w:tabs>
              <w:tab w:val="right" w:leader="dot" w:pos="9062"/>
            </w:tabs>
            <w:rPr>
              <w:rFonts w:eastAsiaTheme="minorEastAsia"/>
              <w:noProof/>
              <w:kern w:val="2"/>
              <w:sz w:val="24"/>
              <w:szCs w:val="24"/>
              <w:lang w:eastAsia="de-DE"/>
              <w14:ligatures w14:val="standardContextual"/>
            </w:rPr>
          </w:pPr>
          <w:hyperlink w:anchor="_Toc190691461" w:history="1">
            <w:r w:rsidRPr="001E2BDF">
              <w:rPr>
                <w:rStyle w:val="Hyperlink"/>
                <w:rFonts w:eastAsia="Times New Roman"/>
                <w:noProof/>
                <w:lang w:val="en-US" w:eastAsia="de-DE"/>
              </w:rPr>
              <w:t>3.1.2 Shares in the four-field table</w:t>
            </w:r>
            <w:r>
              <w:rPr>
                <w:noProof/>
                <w:webHidden/>
              </w:rPr>
              <w:tab/>
            </w:r>
            <w:r>
              <w:rPr>
                <w:noProof/>
                <w:webHidden/>
              </w:rPr>
              <w:fldChar w:fldCharType="begin"/>
            </w:r>
            <w:r>
              <w:rPr>
                <w:noProof/>
                <w:webHidden/>
              </w:rPr>
              <w:instrText xml:space="preserve"> PAGEREF _Toc190691461 \h </w:instrText>
            </w:r>
            <w:r>
              <w:rPr>
                <w:noProof/>
                <w:webHidden/>
              </w:rPr>
            </w:r>
            <w:r>
              <w:rPr>
                <w:noProof/>
                <w:webHidden/>
              </w:rPr>
              <w:fldChar w:fldCharType="separate"/>
            </w:r>
            <w:r>
              <w:rPr>
                <w:noProof/>
                <w:webHidden/>
              </w:rPr>
              <w:t>5</w:t>
            </w:r>
            <w:r>
              <w:rPr>
                <w:noProof/>
                <w:webHidden/>
              </w:rPr>
              <w:fldChar w:fldCharType="end"/>
            </w:r>
          </w:hyperlink>
        </w:p>
        <w:p w14:paraId="67C3691D" w14:textId="45C467B3" w:rsidR="00562C6E" w:rsidRDefault="00562C6E">
          <w:pPr>
            <w:pStyle w:val="Verzeichnis3"/>
            <w:tabs>
              <w:tab w:val="right" w:leader="dot" w:pos="9062"/>
            </w:tabs>
            <w:rPr>
              <w:rFonts w:eastAsiaTheme="minorEastAsia"/>
              <w:noProof/>
              <w:kern w:val="2"/>
              <w:sz w:val="24"/>
              <w:szCs w:val="24"/>
              <w:lang w:eastAsia="de-DE"/>
              <w14:ligatures w14:val="standardContextual"/>
            </w:rPr>
          </w:pPr>
          <w:hyperlink w:anchor="_Toc190691462" w:history="1">
            <w:r w:rsidRPr="001E2BDF">
              <w:rPr>
                <w:rStyle w:val="Hyperlink"/>
                <w:rFonts w:eastAsia="Times New Roman"/>
                <w:noProof/>
                <w:lang w:val="en-US" w:eastAsia="de-DE"/>
              </w:rPr>
              <w:t>3.1.3 Differences in the significance of the various analyses</w:t>
            </w:r>
            <w:r>
              <w:rPr>
                <w:noProof/>
                <w:webHidden/>
              </w:rPr>
              <w:tab/>
            </w:r>
            <w:r>
              <w:rPr>
                <w:noProof/>
                <w:webHidden/>
              </w:rPr>
              <w:fldChar w:fldCharType="begin"/>
            </w:r>
            <w:r>
              <w:rPr>
                <w:noProof/>
                <w:webHidden/>
              </w:rPr>
              <w:instrText xml:space="preserve"> PAGEREF _Toc190691462 \h </w:instrText>
            </w:r>
            <w:r>
              <w:rPr>
                <w:noProof/>
                <w:webHidden/>
              </w:rPr>
            </w:r>
            <w:r>
              <w:rPr>
                <w:noProof/>
                <w:webHidden/>
              </w:rPr>
              <w:fldChar w:fldCharType="separate"/>
            </w:r>
            <w:r>
              <w:rPr>
                <w:noProof/>
                <w:webHidden/>
              </w:rPr>
              <w:t>7</w:t>
            </w:r>
            <w:r>
              <w:rPr>
                <w:noProof/>
                <w:webHidden/>
              </w:rPr>
              <w:fldChar w:fldCharType="end"/>
            </w:r>
          </w:hyperlink>
        </w:p>
        <w:p w14:paraId="4EA45EDE" w14:textId="1FB909C3" w:rsidR="00562C6E" w:rsidRDefault="00562C6E">
          <w:pPr>
            <w:pStyle w:val="Verzeichnis2"/>
            <w:tabs>
              <w:tab w:val="right" w:leader="dot" w:pos="9062"/>
            </w:tabs>
            <w:rPr>
              <w:rFonts w:eastAsiaTheme="minorEastAsia"/>
              <w:noProof/>
              <w:kern w:val="2"/>
              <w:sz w:val="24"/>
              <w:szCs w:val="24"/>
              <w:lang w:eastAsia="de-DE"/>
              <w14:ligatures w14:val="standardContextual"/>
            </w:rPr>
          </w:pPr>
          <w:hyperlink w:anchor="_Toc190691463" w:history="1">
            <w:r w:rsidRPr="001E2BDF">
              <w:rPr>
                <w:rStyle w:val="Hyperlink"/>
                <w:rFonts w:eastAsia="Times New Roman"/>
                <w:noProof/>
                <w:lang w:val="en-US" w:eastAsia="de-DE"/>
              </w:rPr>
              <w:t>3.2 Relationships between two variables with multiple expressions</w:t>
            </w:r>
            <w:r>
              <w:rPr>
                <w:noProof/>
                <w:webHidden/>
              </w:rPr>
              <w:tab/>
            </w:r>
            <w:r>
              <w:rPr>
                <w:noProof/>
                <w:webHidden/>
              </w:rPr>
              <w:fldChar w:fldCharType="begin"/>
            </w:r>
            <w:r>
              <w:rPr>
                <w:noProof/>
                <w:webHidden/>
              </w:rPr>
              <w:instrText xml:space="preserve"> PAGEREF _Toc190691463 \h </w:instrText>
            </w:r>
            <w:r>
              <w:rPr>
                <w:noProof/>
                <w:webHidden/>
              </w:rPr>
            </w:r>
            <w:r>
              <w:rPr>
                <w:noProof/>
                <w:webHidden/>
              </w:rPr>
              <w:fldChar w:fldCharType="separate"/>
            </w:r>
            <w:r>
              <w:rPr>
                <w:noProof/>
                <w:webHidden/>
              </w:rPr>
              <w:t>7</w:t>
            </w:r>
            <w:r>
              <w:rPr>
                <w:noProof/>
                <w:webHidden/>
              </w:rPr>
              <w:fldChar w:fldCharType="end"/>
            </w:r>
          </w:hyperlink>
        </w:p>
        <w:p w14:paraId="12D8429E" w14:textId="0B1B091C" w:rsidR="00562C6E" w:rsidRDefault="00562C6E">
          <w:pPr>
            <w:pStyle w:val="Verzeichnis2"/>
            <w:tabs>
              <w:tab w:val="right" w:leader="dot" w:pos="9062"/>
            </w:tabs>
            <w:rPr>
              <w:rFonts w:eastAsiaTheme="minorEastAsia"/>
              <w:noProof/>
              <w:kern w:val="2"/>
              <w:sz w:val="24"/>
              <w:szCs w:val="24"/>
              <w:lang w:eastAsia="de-DE"/>
              <w14:ligatures w14:val="standardContextual"/>
            </w:rPr>
          </w:pPr>
          <w:hyperlink w:anchor="_Toc190691464" w:history="1">
            <w:r w:rsidRPr="001E2BDF">
              <w:rPr>
                <w:rStyle w:val="Hyperlink"/>
                <w:rFonts w:eastAsia="Times New Roman"/>
                <w:noProof/>
                <w:lang w:val="en-US" w:eastAsia="de-DE"/>
              </w:rPr>
              <w:t>3.3 Share diagrams</w:t>
            </w:r>
            <w:r>
              <w:rPr>
                <w:noProof/>
                <w:webHidden/>
              </w:rPr>
              <w:tab/>
            </w:r>
            <w:r>
              <w:rPr>
                <w:noProof/>
                <w:webHidden/>
              </w:rPr>
              <w:fldChar w:fldCharType="begin"/>
            </w:r>
            <w:r>
              <w:rPr>
                <w:noProof/>
                <w:webHidden/>
              </w:rPr>
              <w:instrText xml:space="preserve"> PAGEREF _Toc190691464 \h </w:instrText>
            </w:r>
            <w:r>
              <w:rPr>
                <w:noProof/>
                <w:webHidden/>
              </w:rPr>
            </w:r>
            <w:r>
              <w:rPr>
                <w:noProof/>
                <w:webHidden/>
              </w:rPr>
              <w:fldChar w:fldCharType="separate"/>
            </w:r>
            <w:r>
              <w:rPr>
                <w:noProof/>
                <w:webHidden/>
              </w:rPr>
              <w:t>8</w:t>
            </w:r>
            <w:r>
              <w:rPr>
                <w:noProof/>
                <w:webHidden/>
              </w:rPr>
              <w:fldChar w:fldCharType="end"/>
            </w:r>
          </w:hyperlink>
        </w:p>
        <w:p w14:paraId="0D806452" w14:textId="251A252E" w:rsidR="00562C6E" w:rsidRDefault="00562C6E">
          <w:pPr>
            <w:pStyle w:val="Verzeichnis2"/>
            <w:tabs>
              <w:tab w:val="right" w:leader="dot" w:pos="9062"/>
            </w:tabs>
            <w:rPr>
              <w:rFonts w:eastAsiaTheme="minorEastAsia"/>
              <w:noProof/>
              <w:kern w:val="2"/>
              <w:sz w:val="24"/>
              <w:szCs w:val="24"/>
              <w:lang w:eastAsia="de-DE"/>
              <w14:ligatures w14:val="standardContextual"/>
            </w:rPr>
          </w:pPr>
          <w:hyperlink w:anchor="_Toc190691465" w:history="1">
            <w:r w:rsidRPr="001E2BDF">
              <w:rPr>
                <w:rStyle w:val="Hyperlink"/>
                <w:rFonts w:eastAsia="Times New Roman"/>
                <w:noProof/>
                <w:lang w:val="en-US" w:eastAsia="de-DE"/>
              </w:rPr>
              <w:t>4 For further reading</w:t>
            </w:r>
            <w:r>
              <w:rPr>
                <w:noProof/>
                <w:webHidden/>
              </w:rPr>
              <w:tab/>
            </w:r>
            <w:r>
              <w:rPr>
                <w:noProof/>
                <w:webHidden/>
              </w:rPr>
              <w:fldChar w:fldCharType="begin"/>
            </w:r>
            <w:r>
              <w:rPr>
                <w:noProof/>
                <w:webHidden/>
              </w:rPr>
              <w:instrText xml:space="preserve"> PAGEREF _Toc190691465 \h </w:instrText>
            </w:r>
            <w:r>
              <w:rPr>
                <w:noProof/>
                <w:webHidden/>
              </w:rPr>
            </w:r>
            <w:r>
              <w:rPr>
                <w:noProof/>
                <w:webHidden/>
              </w:rPr>
              <w:fldChar w:fldCharType="separate"/>
            </w:r>
            <w:r>
              <w:rPr>
                <w:noProof/>
                <w:webHidden/>
              </w:rPr>
              <w:t>10</w:t>
            </w:r>
            <w:r>
              <w:rPr>
                <w:noProof/>
                <w:webHidden/>
              </w:rPr>
              <w:fldChar w:fldCharType="end"/>
            </w:r>
          </w:hyperlink>
        </w:p>
        <w:p w14:paraId="46D7D57B" w14:textId="119544C1" w:rsidR="00B2622B" w:rsidRDefault="00B2622B">
          <w:r>
            <w:rPr>
              <w:b/>
              <w:bCs/>
            </w:rPr>
            <w:fldChar w:fldCharType="end"/>
          </w:r>
        </w:p>
      </w:sdtContent>
    </w:sdt>
    <w:p w14:paraId="5BC5DD8D" w14:textId="77777777" w:rsidR="00B2622B" w:rsidRDefault="00B2622B" w:rsidP="007936B9">
      <w:pPr>
        <w:spacing w:before="120" w:after="120" w:line="240" w:lineRule="auto"/>
        <w:jc w:val="both"/>
        <w:rPr>
          <w:rFonts w:eastAsia="Times New Roman" w:cstheme="minorHAnsi"/>
          <w:color w:val="000000"/>
          <w:lang w:eastAsia="de-DE"/>
        </w:rPr>
      </w:pPr>
    </w:p>
    <w:p w14:paraId="6B6611C6" w14:textId="4A8BF299" w:rsidR="004A63F1" w:rsidRPr="004A63F1" w:rsidRDefault="004A63F1" w:rsidP="008B6337">
      <w:pPr>
        <w:pStyle w:val="berschrift1"/>
        <w:numPr>
          <w:ilvl w:val="0"/>
          <w:numId w:val="11"/>
        </w:numPr>
        <w:rPr>
          <w:rFonts w:eastAsia="Times New Roman"/>
          <w:lang w:eastAsia="de-DE"/>
        </w:rPr>
      </w:pPr>
      <w:bookmarkStart w:id="0" w:name="_Toc190691454"/>
      <w:r w:rsidRPr="004A63F1">
        <w:rPr>
          <w:rFonts w:eastAsia="Times New Roman"/>
          <w:lang w:eastAsia="de-DE"/>
        </w:rPr>
        <w:t>Introduction</w:t>
      </w:r>
      <w:bookmarkEnd w:id="0"/>
    </w:p>
    <w:p w14:paraId="64E391FA" w14:textId="30CDD252" w:rsidR="00D74C6C" w:rsidRPr="003772D3" w:rsidRDefault="004D4026"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Categorical variables have a finite number of values, which are usually indicated by words or letter sequences. An example of a categorical variable in the YOU-PB data set is </w:t>
      </w:r>
      <w:proofErr w:type="spellStart"/>
      <w:r w:rsidR="003772D3">
        <w:rPr>
          <w:rFonts w:eastAsia="Times New Roman" w:cstheme="minorHAnsi"/>
          <w:i/>
          <w:color w:val="000000"/>
          <w:lang w:val="en-US" w:eastAsia="de-DE"/>
        </w:rPr>
        <w:t>Ebook_reading</w:t>
      </w:r>
      <w:proofErr w:type="spellEnd"/>
      <w:r w:rsidRPr="003772D3">
        <w:rPr>
          <w:rFonts w:eastAsia="Times New Roman" w:cstheme="minorHAnsi"/>
          <w:color w:val="000000"/>
          <w:lang w:val="en-US" w:eastAsia="de-DE"/>
        </w:rPr>
        <w:t xml:space="preserve">. Behind this variable is the closed question "How often do you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with the given answer options </w:t>
      </w:r>
      <w:r w:rsidRPr="003772D3">
        <w:rPr>
          <w:rFonts w:eastAsia="Times New Roman" w:cstheme="minorHAnsi"/>
          <w:i/>
          <w:color w:val="000000"/>
          <w:lang w:val="en-US" w:eastAsia="de-DE"/>
        </w:rPr>
        <w:t>daily, several times a week, once a week, once a fortnight, once a month, less often, never</w:t>
      </w:r>
      <w:r w:rsidRPr="003772D3">
        <w:rPr>
          <w:rFonts w:eastAsia="Times New Roman" w:cstheme="minorHAnsi"/>
          <w:color w:val="000000"/>
          <w:lang w:val="en-US" w:eastAsia="de-DE"/>
        </w:rPr>
        <w:t xml:space="preserve">. These answer options can be summarized by recoding (see lesson 2+3), e.g. to </w:t>
      </w:r>
      <w:r w:rsidRPr="003772D3">
        <w:rPr>
          <w:rFonts w:eastAsia="Times New Roman" w:cstheme="minorHAnsi"/>
          <w:i/>
          <w:color w:val="000000"/>
          <w:lang w:val="en-US" w:eastAsia="de-DE"/>
        </w:rPr>
        <w:t xml:space="preserve">Frequently </w:t>
      </w:r>
      <w:r w:rsidRPr="003772D3">
        <w:rPr>
          <w:rFonts w:eastAsia="Times New Roman" w:cstheme="minorHAnsi"/>
          <w:color w:val="000000"/>
          <w:lang w:val="en-US" w:eastAsia="de-DE"/>
        </w:rPr>
        <w:t xml:space="preserve">(includes the options </w:t>
      </w:r>
      <w:r w:rsidRPr="003772D3">
        <w:rPr>
          <w:rFonts w:eastAsia="Times New Roman" w:cstheme="minorHAnsi"/>
          <w:i/>
          <w:color w:val="000000"/>
          <w:lang w:val="en-US" w:eastAsia="de-DE"/>
        </w:rPr>
        <w:t xml:space="preserve">daily, several times a week, once a week) </w:t>
      </w:r>
      <w:r w:rsidRPr="003772D3">
        <w:rPr>
          <w:rFonts w:eastAsia="Times New Roman" w:cstheme="minorHAnsi"/>
          <w:color w:val="000000"/>
          <w:lang w:val="en-US" w:eastAsia="de-DE"/>
        </w:rPr>
        <w:t xml:space="preserve">and </w:t>
      </w:r>
      <w:r w:rsidRPr="003772D3">
        <w:rPr>
          <w:rFonts w:eastAsia="Times New Roman" w:cstheme="minorHAnsi"/>
          <w:i/>
          <w:color w:val="000000"/>
          <w:lang w:val="en-US" w:eastAsia="de-DE"/>
        </w:rPr>
        <w:t xml:space="preserve">Rarely </w:t>
      </w:r>
      <w:r w:rsidRPr="003772D3">
        <w:rPr>
          <w:rFonts w:eastAsia="Times New Roman" w:cstheme="minorHAnsi"/>
          <w:color w:val="000000"/>
          <w:lang w:val="en-US" w:eastAsia="de-DE"/>
        </w:rPr>
        <w:t xml:space="preserve">(includes the options </w:t>
      </w:r>
      <w:r w:rsidR="004A63F1" w:rsidRPr="003772D3">
        <w:rPr>
          <w:rFonts w:eastAsia="Times New Roman" w:cstheme="minorHAnsi"/>
          <w:i/>
          <w:color w:val="000000"/>
          <w:lang w:val="en-US" w:eastAsia="de-DE"/>
        </w:rPr>
        <w:t>once a fortnight, once a month, less often, never)</w:t>
      </w:r>
      <w:r w:rsidR="004A63F1" w:rsidRPr="003772D3">
        <w:rPr>
          <w:rFonts w:eastAsia="Times New Roman" w:cstheme="minorHAnsi"/>
          <w:color w:val="000000"/>
          <w:lang w:val="en-US" w:eastAsia="de-DE"/>
        </w:rPr>
        <w:t xml:space="preserve">. With this </w:t>
      </w:r>
      <w:proofErr w:type="gramStart"/>
      <w:r w:rsidR="004A63F1" w:rsidRPr="003772D3">
        <w:rPr>
          <w:rFonts w:eastAsia="Times New Roman" w:cstheme="minorHAnsi"/>
          <w:color w:val="000000"/>
          <w:lang w:val="en-US" w:eastAsia="de-DE"/>
        </w:rPr>
        <w:t>particular variable</w:t>
      </w:r>
      <w:proofErr w:type="gramEnd"/>
      <w:r w:rsidR="004A63F1" w:rsidRPr="003772D3">
        <w:rPr>
          <w:rFonts w:eastAsia="Times New Roman" w:cstheme="minorHAnsi"/>
          <w:color w:val="000000"/>
          <w:lang w:val="en-US" w:eastAsia="de-DE"/>
        </w:rPr>
        <w:t xml:space="preserve">, it is possible to recognize an order of the values, which is why it </w:t>
      </w:r>
      <w:r w:rsidR="00D74C6C" w:rsidRPr="003772D3">
        <w:rPr>
          <w:rFonts w:eastAsia="Times New Roman" w:cstheme="minorHAnsi"/>
          <w:color w:val="000000"/>
          <w:lang w:val="en-US" w:eastAsia="de-DE"/>
        </w:rPr>
        <w:t xml:space="preserve">is referred to as an ordinal categorical variable. </w:t>
      </w:r>
    </w:p>
    <w:p w14:paraId="4FC995C8" w14:textId="78B61107" w:rsidR="00D74C6C" w:rsidRPr="003772D3" w:rsidRDefault="00D74C6C" w:rsidP="00D74C6C">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Statistical programs such as CODAP often sort categorical variables lexically or numerically in ascending order. For this reason, the characteristics in the data set were preceded by numbers </w:t>
      </w:r>
      <w:proofErr w:type="gramStart"/>
      <w:r w:rsidRPr="003772D3">
        <w:rPr>
          <w:rFonts w:eastAsia="Times New Roman" w:cstheme="minorHAnsi"/>
          <w:color w:val="000000"/>
          <w:lang w:val="en-US" w:eastAsia="de-DE"/>
        </w:rPr>
        <w:t>in order to</w:t>
      </w:r>
      <w:proofErr w:type="gramEnd"/>
      <w:r w:rsidRPr="003772D3">
        <w:rPr>
          <w:rFonts w:eastAsia="Times New Roman" w:cstheme="minorHAnsi"/>
          <w:color w:val="000000"/>
          <w:lang w:val="en-US" w:eastAsia="de-DE"/>
        </w:rPr>
        <w:t xml:space="preserve"> </w:t>
      </w:r>
      <w:r w:rsidRPr="003772D3">
        <w:rPr>
          <w:rFonts w:eastAsia="Times New Roman" w:cstheme="minorHAnsi"/>
          <w:color w:val="000000"/>
          <w:lang w:val="en-US" w:eastAsia="de-DE"/>
        </w:rPr>
        <w:lastRenderedPageBreak/>
        <w:t xml:space="preserve">automatically generate the logical order on which the characteristics are based in a visualization: </w:t>
      </w:r>
      <w:r w:rsidRPr="003772D3">
        <w:rPr>
          <w:rFonts w:eastAsia="Times New Roman" w:cstheme="minorHAnsi"/>
          <w:i/>
          <w:color w:val="000000"/>
          <w:lang w:val="en-US" w:eastAsia="de-DE"/>
        </w:rPr>
        <w:t>1_never, 2_once a month, 3_once a month, etc</w:t>
      </w:r>
      <w:r w:rsidRPr="003772D3">
        <w:rPr>
          <w:rFonts w:eastAsia="Times New Roman" w:cstheme="minorHAnsi"/>
          <w:color w:val="000000"/>
          <w:lang w:val="en-US" w:eastAsia="de-DE"/>
        </w:rPr>
        <w:t xml:space="preserve">. Without the preceding digits, the characteristics would have been sorted alphabetically in ascending order, starting with </w:t>
      </w:r>
      <w:proofErr w:type="spellStart"/>
      <w:r w:rsidRPr="003772D3">
        <w:rPr>
          <w:rFonts w:eastAsia="Times New Roman" w:cstheme="minorHAnsi"/>
          <w:i/>
          <w:color w:val="000000"/>
          <w:lang w:val="en-US" w:eastAsia="de-DE"/>
        </w:rPr>
        <w:t>once_per_month</w:t>
      </w:r>
      <w:proofErr w:type="spellEnd"/>
      <w:r w:rsidRPr="003772D3">
        <w:rPr>
          <w:rFonts w:eastAsia="Times New Roman" w:cstheme="minorHAnsi"/>
          <w:color w:val="000000"/>
          <w:lang w:val="en-US" w:eastAsia="de-DE"/>
        </w:rPr>
        <w:t>...</w:t>
      </w:r>
    </w:p>
    <w:p w14:paraId="04B2F4A6" w14:textId="66ACBBEB" w:rsidR="00D74C6C" w:rsidRPr="003772D3" w:rsidRDefault="004A63F1"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However, not all categorical variables have to </w:t>
      </w:r>
      <w:r w:rsidR="00D74C6C" w:rsidRPr="003772D3">
        <w:rPr>
          <w:rFonts w:eastAsia="Times New Roman" w:cstheme="minorHAnsi"/>
          <w:color w:val="000000"/>
          <w:lang w:val="en-US" w:eastAsia="de-DE"/>
        </w:rPr>
        <w:t xml:space="preserve">be ordered in this way </w:t>
      </w:r>
      <w:r w:rsidRPr="003772D3">
        <w:rPr>
          <w:rFonts w:eastAsia="Times New Roman" w:cstheme="minorHAnsi"/>
          <w:color w:val="000000"/>
          <w:lang w:val="en-US" w:eastAsia="de-DE"/>
        </w:rPr>
        <w:t xml:space="preserve">(it is difficult to order the values of the variable </w:t>
      </w:r>
      <w:r w:rsidRPr="003772D3">
        <w:rPr>
          <w:rFonts w:eastAsia="Times New Roman" w:cstheme="minorHAnsi"/>
          <w:i/>
          <w:color w:val="000000"/>
          <w:lang w:val="en-US" w:eastAsia="de-DE"/>
        </w:rPr>
        <w:t>eye color</w:t>
      </w:r>
      <w:r w:rsidRPr="003772D3">
        <w:rPr>
          <w:rFonts w:eastAsia="Times New Roman" w:cstheme="minorHAnsi"/>
          <w:color w:val="000000"/>
          <w:lang w:val="en-US" w:eastAsia="de-DE"/>
        </w:rPr>
        <w:t xml:space="preserve">). The expressions of categorical variables are often subject to a certain arbitrariness; the original expressions could have been chosen differently (e.g. </w:t>
      </w:r>
      <w:proofErr w:type="gramStart"/>
      <w:r w:rsidRPr="003772D3">
        <w:rPr>
          <w:rFonts w:eastAsia="Times New Roman" w:cstheme="minorHAnsi"/>
          <w:color w:val="000000"/>
          <w:lang w:val="en-US" w:eastAsia="de-DE"/>
        </w:rPr>
        <w:t>add:</w:t>
      </w:r>
      <w:proofErr w:type="gramEnd"/>
      <w:r w:rsidRPr="003772D3">
        <w:rPr>
          <w:rFonts w:eastAsia="Times New Roman" w:cstheme="minorHAnsi"/>
          <w:color w:val="000000"/>
          <w:lang w:val="en-US" w:eastAsia="de-DE"/>
        </w:rPr>
        <w:t xml:space="preserve"> </w:t>
      </w:r>
      <w:r w:rsidRPr="003772D3">
        <w:rPr>
          <w:rFonts w:eastAsia="Times New Roman" w:cstheme="minorHAnsi"/>
          <w:i/>
          <w:color w:val="000000"/>
          <w:lang w:val="en-US" w:eastAsia="de-DE"/>
        </w:rPr>
        <w:t>once every six months</w:t>
      </w:r>
      <w:r w:rsidRPr="003772D3">
        <w:rPr>
          <w:rFonts w:eastAsia="Times New Roman" w:cstheme="minorHAnsi"/>
          <w:color w:val="000000"/>
          <w:lang w:val="en-US" w:eastAsia="de-DE"/>
        </w:rPr>
        <w:t xml:space="preserve">) or summarized differently (e.g. </w:t>
      </w:r>
      <w:r w:rsidRPr="003772D3">
        <w:rPr>
          <w:rFonts w:eastAsia="Times New Roman" w:cstheme="minorHAnsi"/>
          <w:i/>
          <w:color w:val="000000"/>
          <w:lang w:val="en-US" w:eastAsia="de-DE"/>
        </w:rPr>
        <w:t xml:space="preserve">never </w:t>
      </w:r>
      <w:r w:rsidRPr="003772D3">
        <w:rPr>
          <w:rFonts w:eastAsia="Times New Roman" w:cstheme="minorHAnsi"/>
          <w:color w:val="000000"/>
          <w:lang w:val="en-US" w:eastAsia="de-DE"/>
        </w:rPr>
        <w:t xml:space="preserve">separate from all others). </w:t>
      </w:r>
    </w:p>
    <w:p w14:paraId="4BCB5CA1" w14:textId="48A1DBE1" w:rsidR="004A63F1" w:rsidRPr="003772D3" w:rsidRDefault="004A63F1"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The following shows how distributions of categorical variables can be explored.</w:t>
      </w:r>
    </w:p>
    <w:p w14:paraId="3CDBEC66" w14:textId="07803A6D" w:rsidR="004D4026" w:rsidRDefault="004A63F1" w:rsidP="008B6337">
      <w:pPr>
        <w:pStyle w:val="berschrift1"/>
        <w:numPr>
          <w:ilvl w:val="0"/>
          <w:numId w:val="11"/>
        </w:numPr>
        <w:rPr>
          <w:rFonts w:eastAsia="Times New Roman"/>
          <w:lang w:eastAsia="de-DE"/>
        </w:rPr>
      </w:pPr>
      <w:bookmarkStart w:id="1" w:name="_Toc190691455"/>
      <w:proofErr w:type="spellStart"/>
      <w:r>
        <w:rPr>
          <w:rFonts w:eastAsia="Times New Roman"/>
          <w:lang w:eastAsia="de-DE"/>
        </w:rPr>
        <w:t>Examine</w:t>
      </w:r>
      <w:proofErr w:type="spellEnd"/>
      <w:r>
        <w:rPr>
          <w:rFonts w:eastAsia="Times New Roman"/>
          <w:lang w:eastAsia="de-DE"/>
        </w:rPr>
        <w:t xml:space="preserve"> </w:t>
      </w:r>
      <w:proofErr w:type="spellStart"/>
      <w:r>
        <w:rPr>
          <w:rFonts w:eastAsia="Times New Roman"/>
          <w:lang w:eastAsia="de-DE"/>
        </w:rPr>
        <w:t>distributions</w:t>
      </w:r>
      <w:proofErr w:type="spellEnd"/>
      <w:r>
        <w:rPr>
          <w:rFonts w:eastAsia="Times New Roman"/>
          <w:lang w:eastAsia="de-DE"/>
        </w:rPr>
        <w:t xml:space="preserve"> of </w:t>
      </w:r>
      <w:proofErr w:type="spellStart"/>
      <w:r>
        <w:rPr>
          <w:rFonts w:eastAsia="Times New Roman"/>
          <w:lang w:eastAsia="de-DE"/>
        </w:rPr>
        <w:t>categorical</w:t>
      </w:r>
      <w:proofErr w:type="spellEnd"/>
      <w:r>
        <w:rPr>
          <w:rFonts w:eastAsia="Times New Roman"/>
          <w:lang w:eastAsia="de-DE"/>
        </w:rPr>
        <w:t xml:space="preserve"> variables</w:t>
      </w:r>
      <w:bookmarkEnd w:id="1"/>
    </w:p>
    <w:p w14:paraId="55F60DE5" w14:textId="00FAEC32" w:rsidR="004A63F1" w:rsidRPr="003772D3" w:rsidRDefault="00752786"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Feature names are not necessarily self-explanatory. The </w:t>
      </w:r>
      <w:r w:rsidR="00514333">
        <w:rPr>
          <w:rFonts w:eastAsia="Times New Roman" w:cstheme="minorHAnsi"/>
          <w:color w:val="000000"/>
          <w:lang w:val="en-US" w:eastAsia="de-DE"/>
        </w:rPr>
        <w:t xml:space="preserve">variable </w:t>
      </w:r>
      <w:proofErr w:type="spellStart"/>
      <w:r w:rsidRPr="003772D3">
        <w:rPr>
          <w:rFonts w:eastAsia="Times New Roman" w:cstheme="minorHAnsi"/>
          <w:i/>
          <w:color w:val="000000"/>
          <w:lang w:val="en-US" w:eastAsia="de-DE"/>
        </w:rPr>
        <w:t>Ebooks_</w:t>
      </w:r>
      <w:r w:rsidR="00514333">
        <w:rPr>
          <w:rFonts w:eastAsia="Times New Roman" w:cstheme="minorHAnsi"/>
          <w:i/>
          <w:color w:val="000000"/>
          <w:lang w:val="en-US" w:eastAsia="de-DE"/>
        </w:rPr>
        <w:t>reading</w:t>
      </w:r>
      <w:proofErr w:type="spellEnd"/>
      <w:r w:rsidRPr="003772D3">
        <w:rPr>
          <w:rFonts w:eastAsia="Times New Roman" w:cstheme="minorHAnsi"/>
          <w:i/>
          <w:color w:val="000000"/>
          <w:lang w:val="en-US" w:eastAsia="de-DE"/>
        </w:rPr>
        <w:t xml:space="preserve"> </w:t>
      </w:r>
      <w:r w:rsidRPr="003772D3">
        <w:rPr>
          <w:rFonts w:eastAsia="Times New Roman" w:cstheme="minorHAnsi"/>
          <w:color w:val="000000"/>
          <w:lang w:val="en-US" w:eastAsia="de-DE"/>
        </w:rPr>
        <w:t xml:space="preserve">covers the questionnaire's question about the frequency of reading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with the answer options presented above. </w:t>
      </w:r>
      <w:proofErr w:type="gramStart"/>
      <w:r w:rsidRPr="003772D3">
        <w:rPr>
          <w:rFonts w:eastAsia="Times New Roman" w:cstheme="minorHAnsi"/>
          <w:color w:val="000000"/>
          <w:lang w:val="en-US" w:eastAsia="de-DE"/>
        </w:rPr>
        <w:t>In order to</w:t>
      </w:r>
      <w:proofErr w:type="gramEnd"/>
      <w:r w:rsidRPr="003772D3">
        <w:rPr>
          <w:rFonts w:eastAsia="Times New Roman" w:cstheme="minorHAnsi"/>
          <w:color w:val="000000"/>
          <w:lang w:val="en-US" w:eastAsia="de-DE"/>
        </w:rPr>
        <w:t xml:space="preserve"> understand the meaning of a characteristic name in a data set, it is often helpful to work with the variable list in which it is explained.</w:t>
      </w:r>
    </w:p>
    <w:p w14:paraId="193AB086" w14:textId="4802E39C" w:rsidR="008B6337" w:rsidRPr="003772D3" w:rsidRDefault="008B6337" w:rsidP="008B6337">
      <w:pPr>
        <w:pStyle w:val="berschrift2"/>
        <w:rPr>
          <w:rFonts w:eastAsia="Times New Roman"/>
          <w:lang w:val="en-US" w:eastAsia="de-DE"/>
        </w:rPr>
      </w:pPr>
      <w:bookmarkStart w:id="2" w:name="_Toc190691456"/>
      <w:r w:rsidRPr="003772D3">
        <w:rPr>
          <w:rFonts w:eastAsia="Times New Roman"/>
          <w:lang w:val="en-US" w:eastAsia="de-DE"/>
        </w:rPr>
        <w:t>2.1 Representing categorical distributions</w:t>
      </w:r>
      <w:bookmarkEnd w:id="2"/>
    </w:p>
    <w:p w14:paraId="00B57D34" w14:textId="7FAE927D" w:rsidR="00752786" w:rsidRPr="003772D3" w:rsidRDefault="00752786"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If we now display the distribution of the variable </w:t>
      </w:r>
      <w:proofErr w:type="spellStart"/>
      <w:r w:rsidR="003772D3">
        <w:rPr>
          <w:rFonts w:eastAsia="Times New Roman" w:cstheme="minorHAnsi"/>
          <w:i/>
          <w:color w:val="000000"/>
          <w:lang w:val="en-US" w:eastAsia="de-DE"/>
        </w:rPr>
        <w:t>Ebook_reading</w:t>
      </w:r>
      <w:proofErr w:type="spellEnd"/>
      <w:r w:rsidRPr="003772D3">
        <w:rPr>
          <w:rFonts w:eastAsia="Times New Roman" w:cstheme="minorHAnsi"/>
          <w:i/>
          <w:color w:val="000000"/>
          <w:lang w:val="en-US" w:eastAsia="de-DE"/>
        </w:rPr>
        <w:t xml:space="preserve"> </w:t>
      </w:r>
      <w:r w:rsidRPr="003772D3">
        <w:rPr>
          <w:rFonts w:eastAsia="Times New Roman" w:cstheme="minorHAnsi"/>
          <w:color w:val="000000"/>
          <w:lang w:val="en-US" w:eastAsia="de-DE"/>
        </w:rPr>
        <w:t xml:space="preserve">with the help of CODAP as in Figure 1, it is easy to see that CODAP orders the values. </w:t>
      </w:r>
    </w:p>
    <w:p w14:paraId="1AADD2CC" w14:textId="6A2EF169" w:rsidR="00752786" w:rsidRDefault="003772D3" w:rsidP="00752786">
      <w:pPr>
        <w:keepNext/>
        <w:spacing w:before="120" w:after="120" w:line="240" w:lineRule="auto"/>
        <w:jc w:val="both"/>
      </w:pPr>
      <w:r>
        <w:rPr>
          <w:noProof/>
        </w:rPr>
        <w:drawing>
          <wp:inline distT="0" distB="0" distL="0" distR="0" wp14:anchorId="25F040F5" wp14:editId="331DBE65">
            <wp:extent cx="5760720" cy="2280285"/>
            <wp:effectExtent l="0" t="0" r="0" b="5715"/>
            <wp:docPr id="1668433387"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433387" name="Grafik 1" descr="Ein Bild, das Text, Screenshot, Rechteck, Diagramm enthält.&#10;&#10;Automatisch generierte Beschreibung"/>
                    <pic:cNvPicPr/>
                  </pic:nvPicPr>
                  <pic:blipFill>
                    <a:blip r:embed="rId12"/>
                    <a:stretch>
                      <a:fillRect/>
                    </a:stretch>
                  </pic:blipFill>
                  <pic:spPr>
                    <a:xfrm>
                      <a:off x="0" y="0"/>
                      <a:ext cx="5760720" cy="2280285"/>
                    </a:xfrm>
                    <a:prstGeom prst="rect">
                      <a:avLst/>
                    </a:prstGeom>
                  </pic:spPr>
                </pic:pic>
              </a:graphicData>
            </a:graphic>
          </wp:inline>
        </w:drawing>
      </w:r>
    </w:p>
    <w:p w14:paraId="7589F0CC" w14:textId="43B3C31C" w:rsidR="00752786" w:rsidRPr="003772D3" w:rsidRDefault="00752786" w:rsidP="00752786">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1</w:t>
      </w:r>
      <w:r w:rsidR="00000000">
        <w:rPr>
          <w:noProof/>
        </w:rPr>
        <w:fldChar w:fldCharType="end"/>
      </w:r>
      <w:r w:rsidRPr="003772D3">
        <w:rPr>
          <w:lang w:val="en-US"/>
        </w:rPr>
        <w:t xml:space="preserve">: Point-column diagram for the distribution of the variable </w:t>
      </w:r>
      <w:proofErr w:type="spellStart"/>
      <w:r w:rsidR="003772D3">
        <w:rPr>
          <w:lang w:val="en-US"/>
        </w:rPr>
        <w:t>Ebook_reading</w:t>
      </w:r>
      <w:proofErr w:type="spellEnd"/>
    </w:p>
    <w:p w14:paraId="362262D2" w14:textId="47C69383" w:rsidR="004A63F1" w:rsidRPr="003772D3" w:rsidRDefault="00752786"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Each case (=each person interviewed) is represented by a point in Figure 1, arranged according to its characteristics in a stacked </w:t>
      </w:r>
      <w:r w:rsidR="008769D6" w:rsidRPr="003772D3">
        <w:rPr>
          <w:rFonts w:eastAsia="Times New Roman" w:cstheme="minorHAnsi"/>
          <w:color w:val="000000"/>
          <w:lang w:val="en-US" w:eastAsia="de-DE"/>
        </w:rPr>
        <w:t>point-column chart</w:t>
      </w:r>
      <w:r w:rsidRPr="003772D3">
        <w:rPr>
          <w:rFonts w:eastAsia="Times New Roman" w:cstheme="minorHAnsi"/>
          <w:color w:val="000000"/>
          <w:lang w:val="en-US" w:eastAsia="de-DE"/>
        </w:rPr>
        <w:t xml:space="preserve">. </w:t>
      </w:r>
      <w:r w:rsidR="008769D6" w:rsidRPr="003772D3">
        <w:rPr>
          <w:rFonts w:eastAsia="Times New Roman" w:cstheme="minorHAnsi"/>
          <w:color w:val="000000"/>
          <w:lang w:val="en-US" w:eastAsia="de-DE"/>
        </w:rPr>
        <w:t>A conventional bar chart can be created using the "Merge points" command on the graph (Figure 2</w:t>
      </w:r>
      <w:r w:rsidR="007A6C92" w:rsidRPr="003772D3">
        <w:rPr>
          <w:rFonts w:eastAsia="Times New Roman" w:cstheme="minorHAnsi"/>
          <w:color w:val="000000"/>
          <w:lang w:val="en-US" w:eastAsia="de-DE"/>
        </w:rPr>
        <w:t>, the "Rectangular points" setting is made directly on the graph</w:t>
      </w:r>
      <w:r w:rsidR="008769D6" w:rsidRPr="003772D3">
        <w:rPr>
          <w:rFonts w:eastAsia="Times New Roman" w:cstheme="minorHAnsi"/>
          <w:color w:val="000000"/>
          <w:lang w:val="en-US" w:eastAsia="de-DE"/>
        </w:rPr>
        <w:t>) and becomes even more informative by displaying the number or percentage (Figure 3).</w:t>
      </w:r>
    </w:p>
    <w:p w14:paraId="4CED58E4" w14:textId="739F0DBD" w:rsidR="00F82D64" w:rsidRDefault="003772D3" w:rsidP="00F82D64">
      <w:pPr>
        <w:keepNext/>
        <w:spacing w:before="120" w:after="120" w:line="240" w:lineRule="auto"/>
        <w:jc w:val="both"/>
      </w:pPr>
      <w:r>
        <w:rPr>
          <w:noProof/>
        </w:rPr>
        <w:drawing>
          <wp:inline distT="0" distB="0" distL="0" distR="0" wp14:anchorId="37DEF516" wp14:editId="134B11FC">
            <wp:extent cx="5760720" cy="1784985"/>
            <wp:effectExtent l="0" t="0" r="0" b="5715"/>
            <wp:docPr id="554607460" name="Grafik 1" descr="Ein Bild, das Text, Software, Screenshot,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607460" name="Grafik 1" descr="Ein Bild, das Text, Software, Screenshot, Diagramm enthält.&#10;&#10;Automatisch generierte Beschreibung"/>
                    <pic:cNvPicPr/>
                  </pic:nvPicPr>
                  <pic:blipFill>
                    <a:blip r:embed="rId13"/>
                    <a:stretch>
                      <a:fillRect/>
                    </a:stretch>
                  </pic:blipFill>
                  <pic:spPr>
                    <a:xfrm>
                      <a:off x="0" y="0"/>
                      <a:ext cx="5760720" cy="1784985"/>
                    </a:xfrm>
                    <a:prstGeom prst="rect">
                      <a:avLst/>
                    </a:prstGeom>
                  </pic:spPr>
                </pic:pic>
              </a:graphicData>
            </a:graphic>
          </wp:inline>
        </w:drawing>
      </w:r>
    </w:p>
    <w:p w14:paraId="652E4187" w14:textId="18DF95DA" w:rsidR="008769D6" w:rsidRPr="003772D3" w:rsidRDefault="00F82D64" w:rsidP="00F82D64">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2</w:t>
      </w:r>
      <w:r w:rsidR="00000000">
        <w:rPr>
          <w:noProof/>
        </w:rPr>
        <w:fldChar w:fldCharType="end"/>
      </w:r>
      <w:r w:rsidRPr="003772D3">
        <w:rPr>
          <w:lang w:val="en-US"/>
        </w:rPr>
        <w:t xml:space="preserve">: Bar chart showing the distribution of the variable </w:t>
      </w:r>
      <w:proofErr w:type="spellStart"/>
      <w:r w:rsidR="003772D3">
        <w:rPr>
          <w:lang w:val="en-US"/>
        </w:rPr>
        <w:t>Ebook_reading</w:t>
      </w:r>
      <w:proofErr w:type="spellEnd"/>
    </w:p>
    <w:p w14:paraId="6F0E8692" w14:textId="52B06108" w:rsidR="00F82D64" w:rsidRDefault="003772D3" w:rsidP="00F82D64">
      <w:pPr>
        <w:keepNext/>
        <w:spacing w:before="120" w:after="120" w:line="240" w:lineRule="auto"/>
        <w:jc w:val="both"/>
      </w:pPr>
      <w:r>
        <w:rPr>
          <w:noProof/>
        </w:rPr>
        <w:drawing>
          <wp:inline distT="0" distB="0" distL="0" distR="0" wp14:anchorId="53874E64" wp14:editId="40C55124">
            <wp:extent cx="5760720" cy="1877060"/>
            <wp:effectExtent l="0" t="0" r="0" b="8890"/>
            <wp:docPr id="1579755015" name="Grafik 1" descr="Ein Bild, das Text, Software, Diagramm, Multimedia-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755015" name="Grafik 1" descr="Ein Bild, das Text, Software, Diagramm, Multimedia-Software enthält.&#10;&#10;Automatisch generierte Beschreibung"/>
                    <pic:cNvPicPr/>
                  </pic:nvPicPr>
                  <pic:blipFill>
                    <a:blip r:embed="rId14"/>
                    <a:stretch>
                      <a:fillRect/>
                    </a:stretch>
                  </pic:blipFill>
                  <pic:spPr>
                    <a:xfrm>
                      <a:off x="0" y="0"/>
                      <a:ext cx="5760720" cy="1877060"/>
                    </a:xfrm>
                    <a:prstGeom prst="rect">
                      <a:avLst/>
                    </a:prstGeom>
                  </pic:spPr>
                </pic:pic>
              </a:graphicData>
            </a:graphic>
          </wp:inline>
        </w:drawing>
      </w:r>
    </w:p>
    <w:p w14:paraId="0DFB9352" w14:textId="6D7318E9" w:rsidR="004A63F1" w:rsidRPr="003772D3" w:rsidRDefault="00F82D64" w:rsidP="00F82D64">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3</w:t>
      </w:r>
      <w:r w:rsidR="00000000">
        <w:rPr>
          <w:noProof/>
        </w:rPr>
        <w:fldChar w:fldCharType="end"/>
      </w:r>
      <w:r w:rsidRPr="003772D3">
        <w:rPr>
          <w:lang w:val="en-US"/>
        </w:rPr>
        <w:t xml:space="preserve">: Bar chart showing the distribution of the variable </w:t>
      </w:r>
      <w:proofErr w:type="spellStart"/>
      <w:r w:rsidR="003772D3">
        <w:rPr>
          <w:lang w:val="en-US"/>
        </w:rPr>
        <w:t>Ebook_reading</w:t>
      </w:r>
      <w:proofErr w:type="spellEnd"/>
      <w:r w:rsidRPr="003772D3">
        <w:rPr>
          <w:lang w:val="en-US"/>
        </w:rPr>
        <w:t xml:space="preserve"> with numbers and proportions shown</w:t>
      </w:r>
    </w:p>
    <w:p w14:paraId="0D98016D" w14:textId="69924D1D" w:rsidR="004A63F1" w:rsidRPr="003772D3" w:rsidRDefault="00F82D64"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The main difference </w:t>
      </w:r>
      <w:r w:rsidR="007A6C92" w:rsidRPr="003772D3">
        <w:rPr>
          <w:rFonts w:eastAsia="Times New Roman" w:cstheme="minorHAnsi"/>
          <w:color w:val="000000"/>
          <w:lang w:val="en-US" w:eastAsia="de-DE"/>
        </w:rPr>
        <w:t xml:space="preserve">between Figure 1 and </w:t>
      </w:r>
      <w:r w:rsidRPr="003772D3">
        <w:rPr>
          <w:rFonts w:eastAsia="Times New Roman" w:cstheme="minorHAnsi"/>
          <w:color w:val="000000"/>
          <w:lang w:val="en-US" w:eastAsia="de-DE"/>
        </w:rPr>
        <w:t xml:space="preserve">Figures 2 and 3 is that the structure of the columns from the individual data points is no longer visible in Figure 3. </w:t>
      </w:r>
    </w:p>
    <w:p w14:paraId="2D19B833" w14:textId="52916DC3" w:rsidR="0011474D" w:rsidRPr="003772D3" w:rsidRDefault="006E5DD7"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With this diagram type, </w:t>
      </w:r>
      <w:r w:rsidR="0011474D" w:rsidRPr="003772D3">
        <w:rPr>
          <w:rFonts w:eastAsia="Times New Roman" w:cstheme="minorHAnsi"/>
          <w:color w:val="000000"/>
          <w:lang w:val="en-US" w:eastAsia="de-DE"/>
        </w:rPr>
        <w:t xml:space="preserve">missing values </w:t>
      </w:r>
      <w:r w:rsidRPr="003772D3">
        <w:rPr>
          <w:rFonts w:eastAsia="Times New Roman" w:cstheme="minorHAnsi"/>
          <w:color w:val="000000"/>
          <w:lang w:val="en-US" w:eastAsia="de-DE"/>
        </w:rPr>
        <w:t xml:space="preserve">are </w:t>
      </w:r>
      <w:r w:rsidR="0011474D" w:rsidRPr="003772D3">
        <w:rPr>
          <w:rFonts w:eastAsia="Times New Roman" w:cstheme="minorHAnsi"/>
          <w:color w:val="000000"/>
          <w:lang w:val="en-US" w:eastAsia="de-DE"/>
        </w:rPr>
        <w:t>not specially marked in CODAP and are treated as non-existent in the calculation.</w:t>
      </w:r>
    </w:p>
    <w:p w14:paraId="33C86545" w14:textId="3C12ED57" w:rsidR="008B6337" w:rsidRPr="003772D3" w:rsidRDefault="008B6337" w:rsidP="008B6337">
      <w:pPr>
        <w:pStyle w:val="berschrift2"/>
        <w:rPr>
          <w:rFonts w:eastAsia="Times New Roman"/>
          <w:lang w:val="en-US" w:eastAsia="de-DE"/>
        </w:rPr>
      </w:pPr>
      <w:bookmarkStart w:id="3" w:name="_Toc190691457"/>
      <w:r w:rsidRPr="003772D3">
        <w:rPr>
          <w:rFonts w:eastAsia="Times New Roman"/>
          <w:lang w:val="en-US" w:eastAsia="de-DE"/>
        </w:rPr>
        <w:t>2.2 Reading and interpreting categorical distributions</w:t>
      </w:r>
      <w:bookmarkEnd w:id="3"/>
    </w:p>
    <w:p w14:paraId="342AFF9D" w14:textId="521FB35A" w:rsidR="00F82D64" w:rsidRDefault="00F82D64" w:rsidP="007936B9">
      <w:pPr>
        <w:spacing w:before="120" w:after="120" w:line="240" w:lineRule="auto"/>
        <w:jc w:val="both"/>
        <w:rPr>
          <w:rFonts w:eastAsia="Times New Roman" w:cstheme="minorHAnsi"/>
          <w:color w:val="000000"/>
          <w:lang w:eastAsia="de-DE"/>
        </w:rPr>
      </w:pPr>
      <w:r w:rsidRPr="003772D3">
        <w:rPr>
          <w:rFonts w:eastAsia="Times New Roman" w:cstheme="minorHAnsi"/>
          <w:color w:val="000000"/>
          <w:lang w:val="en-US" w:eastAsia="de-DE"/>
        </w:rPr>
        <w:t xml:space="preserve">Once a distribution of a categorical variable has been visualized, it must also be read and interpreted. </w:t>
      </w:r>
      <w:r w:rsidR="007A6C92" w:rsidRPr="003772D3">
        <w:rPr>
          <w:rFonts w:eastAsia="Times New Roman" w:cstheme="minorHAnsi"/>
          <w:color w:val="000000"/>
          <w:lang w:val="en-US" w:eastAsia="de-DE"/>
        </w:rPr>
        <w:t>For reading and interpreting, one can be guided by the stages "reading the data", "reading between the data" and "reading beyond the data", which go back to Friel, Bright and Curcio 2001</w:t>
      </w:r>
      <w:r w:rsidR="007A6C92">
        <w:rPr>
          <w:rStyle w:val="Funotenzeichen"/>
          <w:rFonts w:eastAsia="Times New Roman" w:cstheme="minorHAnsi"/>
          <w:color w:val="000000"/>
          <w:lang w:eastAsia="de-DE"/>
        </w:rPr>
        <w:footnoteReference w:id="2"/>
      </w:r>
      <w:r w:rsidR="007A6C92" w:rsidRPr="003772D3">
        <w:rPr>
          <w:rFonts w:eastAsia="Times New Roman" w:cstheme="minorHAnsi"/>
          <w:color w:val="000000"/>
          <w:lang w:val="en-US" w:eastAsia="de-DE"/>
        </w:rPr>
        <w:t xml:space="preserve"> . </w:t>
      </w:r>
      <w:r>
        <w:rPr>
          <w:rFonts w:eastAsia="Times New Roman" w:cstheme="minorHAnsi"/>
          <w:color w:val="000000"/>
          <w:lang w:eastAsia="de-DE"/>
        </w:rPr>
        <w:t xml:space="preserve">Figure 3, </w:t>
      </w:r>
      <w:proofErr w:type="spellStart"/>
      <w:r>
        <w:rPr>
          <w:rFonts w:eastAsia="Times New Roman" w:cstheme="minorHAnsi"/>
          <w:color w:val="000000"/>
          <w:lang w:eastAsia="de-DE"/>
        </w:rPr>
        <w:t>for</w:t>
      </w:r>
      <w:proofErr w:type="spellEnd"/>
      <w:r>
        <w:rPr>
          <w:rFonts w:eastAsia="Times New Roman" w:cstheme="minorHAnsi"/>
          <w:color w:val="000000"/>
          <w:lang w:eastAsia="de-DE"/>
        </w:rPr>
        <w:t xml:space="preserve"> </w:t>
      </w:r>
      <w:proofErr w:type="spellStart"/>
      <w:r>
        <w:rPr>
          <w:rFonts w:eastAsia="Times New Roman" w:cstheme="minorHAnsi"/>
          <w:color w:val="000000"/>
          <w:lang w:eastAsia="de-DE"/>
        </w:rPr>
        <w:t>example</w:t>
      </w:r>
      <w:proofErr w:type="spellEnd"/>
      <w:r>
        <w:rPr>
          <w:rFonts w:eastAsia="Times New Roman" w:cstheme="minorHAnsi"/>
          <w:color w:val="000000"/>
          <w:lang w:eastAsia="de-DE"/>
        </w:rPr>
        <w:t xml:space="preserve">, can be interpreted </w:t>
      </w:r>
      <w:r w:rsidR="005A4245">
        <w:rPr>
          <w:rFonts w:eastAsia="Times New Roman" w:cstheme="minorHAnsi"/>
          <w:color w:val="000000"/>
          <w:lang w:eastAsia="de-DE"/>
        </w:rPr>
        <w:t>in three stages:</w:t>
      </w:r>
    </w:p>
    <w:p w14:paraId="68C91622" w14:textId="693D2B7E" w:rsidR="00F82D64" w:rsidRPr="003772D3" w:rsidRDefault="00F82D64" w:rsidP="00F82D64">
      <w:pPr>
        <w:pStyle w:val="Listenabsatz"/>
        <w:numPr>
          <w:ilvl w:val="0"/>
          <w:numId w:val="10"/>
        </w:num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"802 students stated that they </w:t>
      </w:r>
      <w:r w:rsidRPr="003772D3">
        <w:rPr>
          <w:rFonts w:eastAsia="Times New Roman" w:cstheme="minorHAnsi"/>
          <w:i/>
          <w:color w:val="000000"/>
          <w:lang w:val="en-US" w:eastAsia="de-DE"/>
        </w:rPr>
        <w:t xml:space="preserve">never </w:t>
      </w:r>
      <w:r w:rsidRPr="003772D3">
        <w:rPr>
          <w:rFonts w:eastAsia="Times New Roman" w:cstheme="minorHAnsi"/>
          <w:color w:val="000000"/>
          <w:lang w:val="en-US" w:eastAsia="de-DE"/>
        </w:rPr>
        <w:t>read e-books" (</w:t>
      </w:r>
      <w:r w:rsidR="008B6337" w:rsidRPr="003772D3">
        <w:rPr>
          <w:rFonts w:eastAsia="Times New Roman" w:cstheme="minorHAnsi"/>
          <w:color w:val="000000"/>
          <w:lang w:val="en-US" w:eastAsia="de-DE"/>
        </w:rPr>
        <w:t xml:space="preserve">first </w:t>
      </w:r>
      <w:r w:rsidRPr="003772D3">
        <w:rPr>
          <w:rFonts w:eastAsia="Times New Roman" w:cstheme="minorHAnsi"/>
          <w:color w:val="000000"/>
          <w:lang w:val="en-US" w:eastAsia="de-DE"/>
        </w:rPr>
        <w:t>level of interpretation, as given information is read directly)</w:t>
      </w:r>
    </w:p>
    <w:p w14:paraId="5B0010B2" w14:textId="71F5CCC1" w:rsidR="00F82D64" w:rsidRPr="003772D3" w:rsidRDefault="00F82D64" w:rsidP="00F82D64">
      <w:pPr>
        <w:pStyle w:val="Listenabsatz"/>
        <w:numPr>
          <w:ilvl w:val="0"/>
          <w:numId w:val="10"/>
        </w:num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"Combining </w:t>
      </w:r>
      <w:r w:rsidRPr="003772D3">
        <w:rPr>
          <w:rFonts w:eastAsia="Times New Roman" w:cstheme="minorHAnsi"/>
          <w:i/>
          <w:color w:val="000000"/>
          <w:lang w:val="en-US" w:eastAsia="de-DE"/>
        </w:rPr>
        <w:t xml:space="preserve">once a week, several times a week </w:t>
      </w:r>
      <w:r w:rsidRPr="003772D3">
        <w:rPr>
          <w:rFonts w:eastAsia="Times New Roman" w:cstheme="minorHAnsi"/>
          <w:color w:val="000000"/>
          <w:lang w:val="en-US" w:eastAsia="de-DE"/>
        </w:rPr>
        <w:t xml:space="preserve">and </w:t>
      </w:r>
      <w:r w:rsidRPr="003772D3">
        <w:rPr>
          <w:rFonts w:eastAsia="Times New Roman" w:cstheme="minorHAnsi"/>
          <w:i/>
          <w:color w:val="000000"/>
          <w:lang w:val="en-US" w:eastAsia="de-DE"/>
        </w:rPr>
        <w:t xml:space="preserve">daily </w:t>
      </w:r>
      <w:r w:rsidRPr="003772D3">
        <w:rPr>
          <w:rFonts w:eastAsia="Times New Roman" w:cstheme="minorHAnsi"/>
          <w:color w:val="000000"/>
          <w:lang w:val="en-US" w:eastAsia="de-DE"/>
        </w:rPr>
        <w:t xml:space="preserve">(which did not occur as an answer), we get 228 </w:t>
      </w:r>
      <w:r w:rsidR="005A4245" w:rsidRPr="003772D3">
        <w:rPr>
          <w:rFonts w:eastAsia="Times New Roman" w:cstheme="minorHAnsi"/>
          <w:color w:val="000000"/>
          <w:lang w:val="en-US" w:eastAsia="de-DE"/>
        </w:rPr>
        <w:t xml:space="preserve">young people </w:t>
      </w:r>
      <w:r w:rsidRPr="003772D3">
        <w:rPr>
          <w:rFonts w:eastAsia="Times New Roman" w:cstheme="minorHAnsi"/>
          <w:color w:val="000000"/>
          <w:lang w:val="en-US" w:eastAsia="de-DE"/>
        </w:rPr>
        <w:t xml:space="preserve">who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w:t>
      </w:r>
      <w:r w:rsidRPr="003772D3">
        <w:rPr>
          <w:rFonts w:eastAsia="Times New Roman" w:cstheme="minorHAnsi"/>
          <w:i/>
          <w:color w:val="000000"/>
          <w:lang w:val="en-US" w:eastAsia="de-DE"/>
        </w:rPr>
        <w:t xml:space="preserve">frequently </w:t>
      </w:r>
      <w:r w:rsidRPr="003772D3">
        <w:rPr>
          <w:rFonts w:eastAsia="Times New Roman" w:cstheme="minorHAnsi"/>
          <w:color w:val="000000"/>
          <w:lang w:val="en-US" w:eastAsia="de-DE"/>
        </w:rPr>
        <w:t>(second level of interpretation, as math skills are used to discover relationships in the data)</w:t>
      </w:r>
    </w:p>
    <w:p w14:paraId="07122A08" w14:textId="1F63325F" w:rsidR="00F82D64" w:rsidRPr="003772D3" w:rsidRDefault="008B6337" w:rsidP="00F82D64">
      <w:pPr>
        <w:pStyle w:val="Listenabsatz"/>
        <w:numPr>
          <w:ilvl w:val="0"/>
          <w:numId w:val="10"/>
        </w:num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"The data is from 2021. If a survey were to be conducted again today, even more people would probably </w:t>
      </w:r>
      <w:r w:rsidRPr="003772D3">
        <w:rPr>
          <w:rFonts w:eastAsia="Times New Roman" w:cstheme="minorHAnsi"/>
          <w:i/>
          <w:color w:val="000000"/>
          <w:lang w:val="en-US" w:eastAsia="de-DE"/>
        </w:rPr>
        <w:t xml:space="preserve">never </w:t>
      </w:r>
      <w:r w:rsidRPr="003772D3">
        <w:rPr>
          <w:rFonts w:eastAsia="Times New Roman" w:cstheme="minorHAnsi"/>
          <w:color w:val="000000"/>
          <w:lang w:val="en-US" w:eastAsia="de-DE"/>
        </w:rPr>
        <w:t xml:space="preserve">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because less is being read overall" (third level of interpretation, because conclusions are drawn beyond the data, taking background knowledge into account)</w:t>
      </w:r>
    </w:p>
    <w:p w14:paraId="271E7896" w14:textId="7F6A9483" w:rsidR="008B6337" w:rsidRPr="003772D3" w:rsidRDefault="008B6337" w:rsidP="008B6337">
      <w:pPr>
        <w:spacing w:before="120" w:after="120" w:line="240" w:lineRule="auto"/>
        <w:jc w:val="both"/>
        <w:rPr>
          <w:rFonts w:eastAsia="Times New Roman" w:cstheme="minorHAnsi"/>
          <w:color w:val="000000"/>
          <w:u w:val="single"/>
          <w:lang w:val="en-US" w:eastAsia="de-DE"/>
        </w:rPr>
      </w:pPr>
      <w:r w:rsidRPr="003772D3">
        <w:rPr>
          <w:rFonts w:eastAsia="Times New Roman" w:cstheme="minorHAnsi"/>
          <w:color w:val="000000"/>
          <w:u w:val="single"/>
          <w:lang w:val="en-US" w:eastAsia="de-DE"/>
        </w:rPr>
        <w:t>Didactic commentary</w:t>
      </w:r>
    </w:p>
    <w:p w14:paraId="726B1F40" w14:textId="3FD8E330" w:rsidR="008B6337" w:rsidRDefault="008B6337" w:rsidP="008B6337">
      <w:pPr>
        <w:spacing w:before="120" w:after="120" w:line="240" w:lineRule="auto"/>
        <w:jc w:val="both"/>
        <w:rPr>
          <w:rFonts w:eastAsia="Times New Roman" w:cstheme="minorHAnsi"/>
          <w:color w:val="000000"/>
          <w:lang w:eastAsia="de-DE"/>
        </w:rPr>
      </w:pPr>
      <w:r w:rsidRPr="003772D3">
        <w:rPr>
          <w:rFonts w:eastAsia="Times New Roman" w:cstheme="minorHAnsi"/>
          <w:color w:val="000000"/>
          <w:lang w:val="en-US" w:eastAsia="de-DE"/>
        </w:rPr>
        <w:t xml:space="preserve">Reading and interpreting distributions of categorical variables should be practiced in class. Tests have shown that pupils often find the first level of interpretation easy, but the other two require them to look at the distribution "as a whole", which can be a challenge for pupils. </w:t>
      </w:r>
      <w:r>
        <w:rPr>
          <w:rFonts w:eastAsia="Times New Roman" w:cstheme="minorHAnsi"/>
          <w:color w:val="000000"/>
          <w:lang w:eastAsia="de-DE"/>
        </w:rPr>
        <w:t xml:space="preserve">This </w:t>
      </w:r>
      <w:proofErr w:type="spellStart"/>
      <w:r>
        <w:rPr>
          <w:rFonts w:eastAsia="Times New Roman" w:cstheme="minorHAnsi"/>
          <w:color w:val="000000"/>
          <w:lang w:eastAsia="de-DE"/>
        </w:rPr>
        <w:t>challenge</w:t>
      </w:r>
      <w:proofErr w:type="spellEnd"/>
      <w:r>
        <w:rPr>
          <w:rFonts w:eastAsia="Times New Roman" w:cstheme="minorHAnsi"/>
          <w:color w:val="000000"/>
          <w:lang w:eastAsia="de-DE"/>
        </w:rPr>
        <w:t xml:space="preserve"> </w:t>
      </w:r>
      <w:proofErr w:type="spellStart"/>
      <w:r>
        <w:rPr>
          <w:rFonts w:eastAsia="Times New Roman" w:cstheme="minorHAnsi"/>
          <w:color w:val="000000"/>
          <w:lang w:eastAsia="de-DE"/>
        </w:rPr>
        <w:t>can</w:t>
      </w:r>
      <w:proofErr w:type="spellEnd"/>
      <w:r>
        <w:rPr>
          <w:rFonts w:eastAsia="Times New Roman" w:cstheme="minorHAnsi"/>
          <w:color w:val="000000"/>
          <w:lang w:eastAsia="de-DE"/>
        </w:rPr>
        <w:t xml:space="preserve"> </w:t>
      </w:r>
      <w:proofErr w:type="spellStart"/>
      <w:r>
        <w:rPr>
          <w:rFonts w:eastAsia="Times New Roman" w:cstheme="minorHAnsi"/>
          <w:color w:val="000000"/>
          <w:lang w:eastAsia="de-DE"/>
        </w:rPr>
        <w:t>be</w:t>
      </w:r>
      <w:proofErr w:type="spellEnd"/>
      <w:r>
        <w:rPr>
          <w:rFonts w:eastAsia="Times New Roman" w:cstheme="minorHAnsi"/>
          <w:color w:val="000000"/>
          <w:lang w:eastAsia="de-DE"/>
        </w:rPr>
        <w:t xml:space="preserve"> counteracted by practicing.</w:t>
      </w:r>
    </w:p>
    <w:p w14:paraId="6A4D1710" w14:textId="53E0BD9F" w:rsidR="008B6337" w:rsidRPr="003772D3" w:rsidRDefault="0011474D" w:rsidP="0011474D">
      <w:pPr>
        <w:pStyle w:val="berschrift1"/>
        <w:numPr>
          <w:ilvl w:val="0"/>
          <w:numId w:val="12"/>
        </w:numPr>
        <w:rPr>
          <w:rFonts w:eastAsia="Times New Roman"/>
          <w:lang w:val="en-US" w:eastAsia="de-DE"/>
        </w:rPr>
      </w:pPr>
      <w:bookmarkStart w:id="4" w:name="_Toc190691458"/>
      <w:r w:rsidRPr="003772D3">
        <w:rPr>
          <w:rFonts w:eastAsia="Times New Roman"/>
          <w:lang w:val="en-US" w:eastAsia="de-DE"/>
        </w:rPr>
        <w:t>Examine the relationships between two categorical variables</w:t>
      </w:r>
      <w:bookmarkEnd w:id="4"/>
    </w:p>
    <w:p w14:paraId="18ABCD6D" w14:textId="0611A4B1" w:rsidR="00F82D64" w:rsidRPr="003772D3" w:rsidRDefault="0011474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In addition to examining the distribution of a categorical variable, it is interesting to examine the relationship between two categorical variables. In the simplest case, one examines the relationship between two binary variables.</w:t>
      </w:r>
    </w:p>
    <w:p w14:paraId="703B838F" w14:textId="74E67FF3" w:rsidR="0011474D" w:rsidRPr="003772D3" w:rsidRDefault="0011474D" w:rsidP="0011474D">
      <w:pPr>
        <w:pStyle w:val="berschrift2"/>
        <w:rPr>
          <w:rFonts w:eastAsia="Times New Roman"/>
          <w:lang w:val="en-US" w:eastAsia="de-DE"/>
        </w:rPr>
      </w:pPr>
      <w:bookmarkStart w:id="5" w:name="_Toc190691459"/>
      <w:r w:rsidRPr="003772D3">
        <w:rPr>
          <w:rFonts w:eastAsia="Times New Roman"/>
          <w:lang w:val="en-US" w:eastAsia="de-DE"/>
        </w:rPr>
        <w:t>3.1 Representing relationships between two binary variables</w:t>
      </w:r>
      <w:bookmarkEnd w:id="5"/>
    </w:p>
    <w:p w14:paraId="68027253" w14:textId="266FE58B" w:rsidR="0011474D" w:rsidRPr="003772D3" w:rsidRDefault="0011474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We want to investigate the relationship between </w:t>
      </w:r>
      <w:proofErr w:type="spellStart"/>
      <w:r w:rsidRPr="003772D3">
        <w:rPr>
          <w:rFonts w:eastAsia="Times New Roman" w:cstheme="minorHAnsi"/>
          <w:i/>
          <w:color w:val="000000"/>
          <w:lang w:val="en-US" w:eastAsia="de-DE"/>
        </w:rPr>
        <w:t>ebook</w:t>
      </w:r>
      <w:proofErr w:type="spellEnd"/>
      <w:r w:rsidRPr="003772D3">
        <w:rPr>
          <w:rFonts w:eastAsia="Times New Roman" w:cstheme="minorHAnsi"/>
          <w:i/>
          <w:color w:val="000000"/>
          <w:lang w:val="en-US" w:eastAsia="de-DE"/>
        </w:rPr>
        <w:t xml:space="preserve"> reading </w:t>
      </w:r>
      <w:r w:rsidRPr="003772D3">
        <w:rPr>
          <w:rFonts w:eastAsia="Times New Roman" w:cstheme="minorHAnsi"/>
          <w:color w:val="000000"/>
          <w:lang w:val="en-US" w:eastAsia="de-DE"/>
        </w:rPr>
        <w:t xml:space="preserve">and </w:t>
      </w:r>
      <w:r w:rsidRPr="003772D3">
        <w:rPr>
          <w:rFonts w:eastAsia="Times New Roman" w:cstheme="minorHAnsi"/>
          <w:i/>
          <w:color w:val="000000"/>
          <w:lang w:val="en-US" w:eastAsia="de-DE"/>
        </w:rPr>
        <w:t xml:space="preserve">gender </w:t>
      </w:r>
      <w:r w:rsidRPr="003772D3">
        <w:rPr>
          <w:rFonts w:eastAsia="Times New Roman" w:cstheme="minorHAnsi"/>
          <w:color w:val="000000"/>
          <w:lang w:val="en-US" w:eastAsia="de-DE"/>
        </w:rPr>
        <w:t xml:space="preserve">in the YOU-PB data. One could make the </w:t>
      </w:r>
      <w:r w:rsidR="00E96AD6" w:rsidRPr="003772D3">
        <w:rPr>
          <w:rFonts w:eastAsia="Times New Roman" w:cstheme="minorHAnsi"/>
          <w:color w:val="000000"/>
          <w:lang w:val="en-US" w:eastAsia="de-DE"/>
        </w:rPr>
        <w:t xml:space="preserve">general </w:t>
      </w:r>
      <w:r w:rsidRPr="003772D3">
        <w:rPr>
          <w:rFonts w:eastAsia="Times New Roman" w:cstheme="minorHAnsi"/>
          <w:color w:val="000000"/>
          <w:lang w:val="en-US" w:eastAsia="de-DE"/>
        </w:rPr>
        <w:t xml:space="preserve">hypothesis that girls read books more often than boys and therefore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more often. If this were true, one would </w:t>
      </w:r>
      <w:r w:rsidR="00E96AD6" w:rsidRPr="003772D3">
        <w:rPr>
          <w:rFonts w:eastAsia="Times New Roman" w:cstheme="minorHAnsi"/>
          <w:color w:val="000000"/>
          <w:lang w:val="en-US" w:eastAsia="de-DE"/>
        </w:rPr>
        <w:t xml:space="preserve">also expect </w:t>
      </w:r>
      <w:r w:rsidRPr="003772D3">
        <w:rPr>
          <w:rFonts w:eastAsia="Times New Roman" w:cstheme="minorHAnsi"/>
          <w:color w:val="000000"/>
          <w:lang w:val="en-US" w:eastAsia="de-DE"/>
        </w:rPr>
        <w:t xml:space="preserve">a higher proportion of girls in </w:t>
      </w:r>
      <w:r w:rsidR="00E96AD6" w:rsidRPr="003772D3">
        <w:rPr>
          <w:rFonts w:eastAsia="Times New Roman" w:cstheme="minorHAnsi"/>
          <w:color w:val="000000"/>
          <w:lang w:val="en-US" w:eastAsia="de-DE"/>
        </w:rPr>
        <w:t xml:space="preserve">our population to </w:t>
      </w:r>
      <w:r w:rsidRPr="003772D3">
        <w:rPr>
          <w:rFonts w:eastAsia="Times New Roman" w:cstheme="minorHAnsi"/>
          <w:color w:val="000000"/>
          <w:lang w:val="en-US" w:eastAsia="de-DE"/>
        </w:rPr>
        <w:t xml:space="preserve">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than boys.</w:t>
      </w:r>
    </w:p>
    <w:p w14:paraId="3EB92527" w14:textId="4B3CD050" w:rsidR="0011474D" w:rsidRPr="003772D3" w:rsidRDefault="00A779BB"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Let's first look at the four subgroups that emerge and the absolute numbers of people in these subgroups to understand them in more detail. </w:t>
      </w:r>
      <w:r w:rsidR="00397118" w:rsidRPr="003772D3">
        <w:rPr>
          <w:rFonts w:eastAsia="Times New Roman" w:cstheme="minorHAnsi"/>
          <w:color w:val="000000"/>
          <w:lang w:val="en-US" w:eastAsia="de-DE"/>
        </w:rPr>
        <w:t xml:space="preserve">Using the binary coded variable </w:t>
      </w:r>
      <w:proofErr w:type="spellStart"/>
      <w:r w:rsidR="003772D3">
        <w:rPr>
          <w:rFonts w:eastAsia="Times New Roman" w:cstheme="minorHAnsi"/>
          <w:i/>
          <w:color w:val="000000"/>
          <w:lang w:val="en-US" w:eastAsia="de-DE"/>
        </w:rPr>
        <w:t>Ebook_reading</w:t>
      </w:r>
      <w:proofErr w:type="spellEnd"/>
      <w:r w:rsidR="00397118" w:rsidRPr="003772D3">
        <w:rPr>
          <w:rFonts w:eastAsia="Times New Roman" w:cstheme="minorHAnsi"/>
          <w:i/>
          <w:color w:val="000000"/>
          <w:lang w:val="en-US" w:eastAsia="de-DE"/>
        </w:rPr>
        <w:t xml:space="preserve"> </w:t>
      </w:r>
      <w:r w:rsidR="00397118" w:rsidRPr="003772D3">
        <w:rPr>
          <w:rFonts w:eastAsia="Times New Roman" w:cstheme="minorHAnsi"/>
          <w:color w:val="000000"/>
          <w:lang w:val="en-US" w:eastAsia="de-DE"/>
        </w:rPr>
        <w:t xml:space="preserve">and the variable </w:t>
      </w:r>
      <w:r w:rsidR="00397118" w:rsidRPr="003772D3">
        <w:rPr>
          <w:rFonts w:eastAsia="Times New Roman" w:cstheme="minorHAnsi"/>
          <w:i/>
          <w:color w:val="000000"/>
          <w:lang w:val="en-US" w:eastAsia="de-DE"/>
        </w:rPr>
        <w:t>gender</w:t>
      </w:r>
      <w:r w:rsidR="00397118" w:rsidRPr="003772D3">
        <w:rPr>
          <w:rFonts w:eastAsia="Times New Roman" w:cstheme="minorHAnsi"/>
          <w:color w:val="000000"/>
          <w:lang w:val="en-US" w:eastAsia="de-DE"/>
        </w:rPr>
        <w:t>, we can divide the data set into two groups (male/female) and two subgroups (</w:t>
      </w:r>
      <w:proofErr w:type="spellStart"/>
      <w:r w:rsidR="00397118" w:rsidRPr="003772D3">
        <w:rPr>
          <w:rFonts w:eastAsia="Times New Roman" w:cstheme="minorHAnsi"/>
          <w:color w:val="000000"/>
          <w:lang w:val="en-US" w:eastAsia="de-DE"/>
        </w:rPr>
        <w:t>ebook</w:t>
      </w:r>
      <w:proofErr w:type="spellEnd"/>
      <w:r w:rsidR="00397118" w:rsidRPr="003772D3">
        <w:rPr>
          <w:rFonts w:eastAsia="Times New Roman" w:cstheme="minorHAnsi"/>
          <w:color w:val="000000"/>
          <w:lang w:val="en-US" w:eastAsia="de-DE"/>
        </w:rPr>
        <w:t xml:space="preserve"> reading often/rarely). This results in four subgroups as shown in </w:t>
      </w:r>
      <w:r w:rsidR="007A4649" w:rsidRPr="003772D3">
        <w:rPr>
          <w:rFonts w:eastAsia="Times New Roman" w:cstheme="minorHAnsi"/>
          <w:color w:val="000000"/>
          <w:lang w:val="en-US" w:eastAsia="de-DE"/>
        </w:rPr>
        <w:t xml:space="preserve">the four-field table in </w:t>
      </w:r>
      <w:r w:rsidR="00397118" w:rsidRPr="003772D3">
        <w:rPr>
          <w:rFonts w:eastAsia="Times New Roman" w:cstheme="minorHAnsi"/>
          <w:color w:val="000000"/>
          <w:lang w:val="en-US" w:eastAsia="de-DE"/>
        </w:rPr>
        <w:t xml:space="preserve">Figure 4. </w:t>
      </w:r>
      <w:r w:rsidR="00B4088E" w:rsidRPr="003772D3">
        <w:rPr>
          <w:rFonts w:eastAsia="Times New Roman" w:cstheme="minorHAnsi"/>
          <w:color w:val="000000"/>
          <w:lang w:val="en-US" w:eastAsia="de-DE"/>
        </w:rPr>
        <w:t>If we first look only at the absolute numbers in the four subgroups</w:t>
      </w:r>
      <w:r w:rsidR="007A4649" w:rsidRPr="003772D3">
        <w:rPr>
          <w:rFonts w:eastAsia="Times New Roman" w:cstheme="minorHAnsi"/>
          <w:color w:val="000000"/>
          <w:lang w:val="en-US" w:eastAsia="de-DE"/>
        </w:rPr>
        <w:t xml:space="preserve">, we can see that 143 of the respondents are female and read </w:t>
      </w:r>
      <w:proofErr w:type="spellStart"/>
      <w:r w:rsidR="007A4649" w:rsidRPr="003772D3">
        <w:rPr>
          <w:rFonts w:eastAsia="Times New Roman" w:cstheme="minorHAnsi"/>
          <w:color w:val="000000"/>
          <w:lang w:val="en-US" w:eastAsia="de-DE"/>
        </w:rPr>
        <w:t>ebooks</w:t>
      </w:r>
      <w:proofErr w:type="spellEnd"/>
      <w:r w:rsidR="007A4649" w:rsidRPr="003772D3">
        <w:rPr>
          <w:rFonts w:eastAsia="Times New Roman" w:cstheme="minorHAnsi"/>
          <w:color w:val="000000"/>
          <w:lang w:val="en-US" w:eastAsia="de-DE"/>
        </w:rPr>
        <w:t xml:space="preserve"> frequently and 56 are male and read </w:t>
      </w:r>
      <w:proofErr w:type="spellStart"/>
      <w:r w:rsidR="007A4649" w:rsidRPr="003772D3">
        <w:rPr>
          <w:rFonts w:eastAsia="Times New Roman" w:cstheme="minorHAnsi"/>
          <w:color w:val="000000"/>
          <w:lang w:val="en-US" w:eastAsia="de-DE"/>
        </w:rPr>
        <w:t>ebooks</w:t>
      </w:r>
      <w:proofErr w:type="spellEnd"/>
      <w:r w:rsidR="007A4649" w:rsidRPr="003772D3">
        <w:rPr>
          <w:rFonts w:eastAsia="Times New Roman" w:cstheme="minorHAnsi"/>
          <w:color w:val="000000"/>
          <w:lang w:val="en-US" w:eastAsia="de-DE"/>
        </w:rPr>
        <w:t xml:space="preserve"> frequently. </w:t>
      </w:r>
    </w:p>
    <w:p w14:paraId="1BF664DC" w14:textId="6927993D" w:rsidR="00397118" w:rsidRDefault="003772D3" w:rsidP="00397118">
      <w:pPr>
        <w:keepNext/>
        <w:spacing w:before="120" w:after="120" w:line="240" w:lineRule="auto"/>
        <w:jc w:val="center"/>
      </w:pPr>
      <w:r>
        <w:rPr>
          <w:noProof/>
        </w:rPr>
        <w:drawing>
          <wp:inline distT="0" distB="0" distL="0" distR="0" wp14:anchorId="2F2EB7A4" wp14:editId="33EA18E4">
            <wp:extent cx="3743325" cy="2098193"/>
            <wp:effectExtent l="0" t="0" r="0" b="0"/>
            <wp:docPr id="1009326314" name="Grafik 1" descr="Ein Bild, das Text, Screenshot, Display,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26314" name="Grafik 1" descr="Ein Bild, das Text, Screenshot, Display, Rechteck enthält.&#10;&#10;Automatisch generierte Beschreibung"/>
                    <pic:cNvPicPr/>
                  </pic:nvPicPr>
                  <pic:blipFill>
                    <a:blip r:embed="rId15"/>
                    <a:stretch>
                      <a:fillRect/>
                    </a:stretch>
                  </pic:blipFill>
                  <pic:spPr>
                    <a:xfrm>
                      <a:off x="0" y="0"/>
                      <a:ext cx="3750649" cy="2102298"/>
                    </a:xfrm>
                    <a:prstGeom prst="rect">
                      <a:avLst/>
                    </a:prstGeom>
                  </pic:spPr>
                </pic:pic>
              </a:graphicData>
            </a:graphic>
          </wp:inline>
        </w:drawing>
      </w:r>
    </w:p>
    <w:p w14:paraId="2E786753" w14:textId="574872B4" w:rsidR="00397118" w:rsidRPr="003772D3" w:rsidRDefault="00397118" w:rsidP="00397118">
      <w:pPr>
        <w:pStyle w:val="Beschriftung"/>
        <w:jc w:val="center"/>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4</w:t>
      </w:r>
      <w:r w:rsidR="00000000">
        <w:rPr>
          <w:noProof/>
        </w:rPr>
        <w:fldChar w:fldCharType="end"/>
      </w:r>
      <w:r w:rsidRPr="003772D3">
        <w:rPr>
          <w:lang w:val="en-US"/>
        </w:rPr>
        <w:t xml:space="preserve">: Four-field table to investigate the relationship between gender and </w:t>
      </w:r>
      <w:proofErr w:type="spellStart"/>
      <w:r w:rsidR="003772D3">
        <w:rPr>
          <w:lang w:val="en-US"/>
        </w:rPr>
        <w:t>ebook_reading</w:t>
      </w:r>
      <w:proofErr w:type="spellEnd"/>
    </w:p>
    <w:p w14:paraId="1639DBC4" w14:textId="26D46D5B" w:rsidR="007A4649" w:rsidRPr="003772D3" w:rsidRDefault="007A4649"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This means that there are </w:t>
      </w:r>
      <w:proofErr w:type="gramStart"/>
      <w:r w:rsidRPr="003772D3">
        <w:rPr>
          <w:rFonts w:eastAsia="Times New Roman" w:cstheme="minorHAnsi"/>
          <w:color w:val="000000"/>
          <w:lang w:val="en-US" w:eastAsia="de-DE"/>
        </w:rPr>
        <w:t>absolutely more</w:t>
      </w:r>
      <w:proofErr w:type="gramEnd"/>
      <w:r w:rsidRPr="003772D3">
        <w:rPr>
          <w:rFonts w:eastAsia="Times New Roman" w:cstheme="minorHAnsi"/>
          <w:color w:val="000000"/>
          <w:lang w:val="en-US" w:eastAsia="de-DE"/>
        </w:rPr>
        <w:t xml:space="preserve"> girls who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than boys who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in this sample. </w:t>
      </w:r>
    </w:p>
    <w:p w14:paraId="06F6465E" w14:textId="31AEC959" w:rsidR="00F3553D" w:rsidRPr="003772D3" w:rsidRDefault="00F3553D" w:rsidP="00F3553D">
      <w:pPr>
        <w:pStyle w:val="berschrift3"/>
        <w:rPr>
          <w:rFonts w:eastAsia="Times New Roman"/>
          <w:lang w:val="en-US" w:eastAsia="de-DE"/>
        </w:rPr>
      </w:pPr>
      <w:bookmarkStart w:id="6" w:name="_Toc190691460"/>
      <w:r w:rsidRPr="003772D3">
        <w:rPr>
          <w:rFonts w:eastAsia="Times New Roman"/>
          <w:lang w:val="en-US" w:eastAsia="de-DE"/>
        </w:rPr>
        <w:t>3.1.1 Verbalizations for the four-field table</w:t>
      </w:r>
      <w:bookmarkEnd w:id="6"/>
    </w:p>
    <w:p w14:paraId="316AAB36" w14:textId="62531845" w:rsidR="00F3553D" w:rsidRPr="003772D3" w:rsidRDefault="00F3553D" w:rsidP="00F3553D">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Looking at the four-field table </w:t>
      </w:r>
      <w:r w:rsidR="003772D3">
        <w:rPr>
          <w:rFonts w:eastAsia="Times New Roman" w:cstheme="minorHAnsi"/>
          <w:color w:val="000000"/>
          <w:lang w:val="en-US" w:eastAsia="de-DE"/>
        </w:rPr>
        <w:t>row</w:t>
      </w:r>
      <w:r w:rsidRPr="003772D3">
        <w:rPr>
          <w:rFonts w:eastAsia="Times New Roman" w:cstheme="minorHAnsi"/>
          <w:color w:val="000000"/>
          <w:lang w:val="en-US" w:eastAsia="de-DE"/>
        </w:rPr>
        <w:t xml:space="preserve"> by </w:t>
      </w:r>
      <w:r w:rsidR="003772D3">
        <w:rPr>
          <w:rFonts w:eastAsia="Times New Roman" w:cstheme="minorHAnsi"/>
          <w:color w:val="000000"/>
          <w:lang w:val="en-US" w:eastAsia="de-DE"/>
        </w:rPr>
        <w:t>row</w:t>
      </w:r>
      <w:r w:rsidRPr="003772D3">
        <w:rPr>
          <w:rFonts w:eastAsia="Times New Roman" w:cstheme="minorHAnsi"/>
          <w:color w:val="000000"/>
          <w:lang w:val="en-US" w:eastAsia="de-DE"/>
        </w:rPr>
        <w:t xml:space="preserve">, it can be verbalized: Of the female respondents, 143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frequently and 569 rarely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(top row). Of the male respondents (bottom row), 56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frequently and 505 rarely. There are therefore more infrequent readers than frequent readers in both groups. </w:t>
      </w:r>
    </w:p>
    <w:p w14:paraId="1BFF0A5E" w14:textId="2ADAC922" w:rsidR="00F3553D" w:rsidRPr="003772D3" w:rsidRDefault="00F3553D" w:rsidP="00F3553D">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Looking at the four fields column by column, it can be verbalized: In the subgroup of those who frequently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(left column), there are 143 female and 56 male respondents. </w:t>
      </w:r>
    </w:p>
    <w:p w14:paraId="22CC6F9C" w14:textId="77777777" w:rsidR="00A779BB" w:rsidRPr="003772D3" w:rsidRDefault="00F3553D" w:rsidP="00F3553D">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This can be verbalized with distributions: </w:t>
      </w:r>
    </w:p>
    <w:p w14:paraId="6318045B" w14:textId="1D02895C" w:rsidR="00A779BB" w:rsidRPr="003772D3" w:rsidRDefault="003772D3" w:rsidP="00A779BB">
      <w:pPr>
        <w:pStyle w:val="Listenabsatz"/>
        <w:numPr>
          <w:ilvl w:val="0"/>
          <w:numId w:val="13"/>
        </w:numPr>
        <w:spacing w:before="120" w:after="120" w:line="240" w:lineRule="auto"/>
        <w:jc w:val="both"/>
        <w:rPr>
          <w:rFonts w:eastAsia="Times New Roman" w:cstheme="minorHAnsi"/>
          <w:color w:val="000000"/>
          <w:lang w:val="en-US" w:eastAsia="de-DE"/>
        </w:rPr>
      </w:pPr>
      <w:r>
        <w:rPr>
          <w:rFonts w:eastAsia="Times New Roman" w:cstheme="minorHAnsi"/>
          <w:color w:val="000000"/>
          <w:lang w:val="en-US" w:eastAsia="de-DE"/>
        </w:rPr>
        <w:t>Row</w:t>
      </w:r>
      <w:r w:rsidR="00A779BB" w:rsidRPr="003772D3">
        <w:rPr>
          <w:rFonts w:eastAsia="Times New Roman" w:cstheme="minorHAnsi"/>
          <w:color w:val="000000"/>
          <w:lang w:val="en-US" w:eastAsia="de-DE"/>
        </w:rPr>
        <w:t xml:space="preserve"> by </w:t>
      </w:r>
      <w:r>
        <w:rPr>
          <w:rFonts w:eastAsia="Times New Roman" w:cstheme="minorHAnsi"/>
          <w:color w:val="000000"/>
          <w:lang w:val="en-US" w:eastAsia="de-DE"/>
        </w:rPr>
        <w:t>row</w:t>
      </w:r>
      <w:r w:rsidR="00A779BB" w:rsidRPr="003772D3">
        <w:rPr>
          <w:rFonts w:eastAsia="Times New Roman" w:cstheme="minorHAnsi"/>
          <w:color w:val="000000"/>
          <w:lang w:val="en-US" w:eastAsia="de-DE"/>
        </w:rPr>
        <w:t xml:space="preserve">: The first </w:t>
      </w:r>
      <w:r>
        <w:rPr>
          <w:rFonts w:eastAsia="Times New Roman" w:cstheme="minorHAnsi"/>
          <w:color w:val="000000"/>
          <w:lang w:val="en-US" w:eastAsia="de-DE"/>
        </w:rPr>
        <w:t>row</w:t>
      </w:r>
      <w:r w:rsidR="00A779BB" w:rsidRPr="003772D3">
        <w:rPr>
          <w:rFonts w:eastAsia="Times New Roman" w:cstheme="minorHAnsi"/>
          <w:color w:val="000000"/>
          <w:lang w:val="en-US" w:eastAsia="de-DE"/>
        </w:rPr>
        <w:t xml:space="preserve"> shows the distribution of the variable </w:t>
      </w:r>
      <w:proofErr w:type="spellStart"/>
      <w:r>
        <w:rPr>
          <w:rFonts w:eastAsia="Times New Roman" w:cstheme="minorHAnsi"/>
          <w:i/>
          <w:iCs/>
          <w:color w:val="000000"/>
          <w:lang w:val="en-US" w:eastAsia="de-DE"/>
        </w:rPr>
        <w:t>Ebook_reading</w:t>
      </w:r>
      <w:proofErr w:type="spellEnd"/>
      <w:r w:rsidR="00A779BB" w:rsidRPr="003772D3">
        <w:rPr>
          <w:rFonts w:eastAsia="Times New Roman" w:cstheme="minorHAnsi"/>
          <w:i/>
          <w:iCs/>
          <w:color w:val="000000"/>
          <w:lang w:val="en-US" w:eastAsia="de-DE"/>
        </w:rPr>
        <w:t xml:space="preserve"> </w:t>
      </w:r>
      <w:r w:rsidR="00A779BB" w:rsidRPr="003772D3">
        <w:rPr>
          <w:rFonts w:eastAsia="Times New Roman" w:cstheme="minorHAnsi"/>
          <w:color w:val="000000"/>
          <w:lang w:val="en-US" w:eastAsia="de-DE"/>
        </w:rPr>
        <w:t xml:space="preserve">among female respondents, the second </w:t>
      </w:r>
      <w:r>
        <w:rPr>
          <w:rFonts w:eastAsia="Times New Roman" w:cstheme="minorHAnsi"/>
          <w:color w:val="000000"/>
          <w:lang w:val="en-US" w:eastAsia="de-DE"/>
        </w:rPr>
        <w:t>row</w:t>
      </w:r>
      <w:r w:rsidR="00A779BB" w:rsidRPr="003772D3">
        <w:rPr>
          <w:rFonts w:eastAsia="Times New Roman" w:cstheme="minorHAnsi"/>
          <w:color w:val="000000"/>
          <w:lang w:val="en-US" w:eastAsia="de-DE"/>
        </w:rPr>
        <w:t xml:space="preserve"> shows the distribution of the variable </w:t>
      </w:r>
      <w:proofErr w:type="spellStart"/>
      <w:r>
        <w:rPr>
          <w:rFonts w:eastAsia="Times New Roman" w:cstheme="minorHAnsi"/>
          <w:i/>
          <w:color w:val="000000"/>
          <w:lang w:val="en-US" w:eastAsia="de-DE"/>
        </w:rPr>
        <w:t>Ebook_reading</w:t>
      </w:r>
      <w:proofErr w:type="spellEnd"/>
      <w:r w:rsidR="00A779BB" w:rsidRPr="003772D3">
        <w:rPr>
          <w:rFonts w:eastAsia="Times New Roman" w:cstheme="minorHAnsi"/>
          <w:i/>
          <w:color w:val="000000"/>
          <w:lang w:val="en-US" w:eastAsia="de-DE"/>
        </w:rPr>
        <w:t xml:space="preserve"> </w:t>
      </w:r>
      <w:r w:rsidR="00A779BB" w:rsidRPr="003772D3">
        <w:rPr>
          <w:rFonts w:eastAsia="Times New Roman" w:cstheme="minorHAnsi"/>
          <w:color w:val="000000"/>
          <w:lang w:val="en-US" w:eastAsia="de-DE"/>
        </w:rPr>
        <w:t xml:space="preserve">among male respondents. </w:t>
      </w:r>
    </w:p>
    <w:p w14:paraId="3DEE41C2" w14:textId="7D71201F" w:rsidR="00F3553D" w:rsidRPr="003772D3" w:rsidRDefault="00A779BB" w:rsidP="00B2622B">
      <w:pPr>
        <w:pStyle w:val="Listenabsatz"/>
        <w:numPr>
          <w:ilvl w:val="0"/>
          <w:numId w:val="13"/>
        </w:num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Column by column: </w:t>
      </w:r>
      <w:r w:rsidR="00F3553D" w:rsidRPr="003772D3">
        <w:rPr>
          <w:rFonts w:eastAsia="Times New Roman" w:cstheme="minorHAnsi"/>
          <w:color w:val="000000"/>
          <w:lang w:val="en-US" w:eastAsia="de-DE"/>
        </w:rPr>
        <w:t xml:space="preserve">The first column shows the distribution of the variable </w:t>
      </w:r>
      <w:r w:rsidR="00F3553D" w:rsidRPr="003772D3">
        <w:rPr>
          <w:rFonts w:eastAsia="Times New Roman" w:cstheme="minorHAnsi"/>
          <w:i/>
          <w:iCs/>
          <w:color w:val="000000"/>
          <w:lang w:val="en-US" w:eastAsia="de-DE"/>
        </w:rPr>
        <w:t xml:space="preserve">gender </w:t>
      </w:r>
      <w:r w:rsidR="00F3553D" w:rsidRPr="003772D3">
        <w:rPr>
          <w:rFonts w:eastAsia="Times New Roman" w:cstheme="minorHAnsi"/>
          <w:color w:val="000000"/>
          <w:lang w:val="en-US" w:eastAsia="de-DE"/>
        </w:rPr>
        <w:t xml:space="preserve">in the subgroup of frequent </w:t>
      </w:r>
      <w:proofErr w:type="spellStart"/>
      <w:r w:rsidR="00F3553D" w:rsidRPr="003772D3">
        <w:rPr>
          <w:rFonts w:eastAsia="Times New Roman" w:cstheme="minorHAnsi"/>
          <w:color w:val="000000"/>
          <w:lang w:val="en-US" w:eastAsia="de-DE"/>
        </w:rPr>
        <w:t>ebook</w:t>
      </w:r>
      <w:proofErr w:type="spellEnd"/>
      <w:r w:rsidR="00F3553D" w:rsidRPr="003772D3">
        <w:rPr>
          <w:rFonts w:eastAsia="Times New Roman" w:cstheme="minorHAnsi"/>
          <w:color w:val="000000"/>
          <w:lang w:val="en-US" w:eastAsia="de-DE"/>
        </w:rPr>
        <w:t xml:space="preserve"> readers, the second column shows the distribution of the variable </w:t>
      </w:r>
      <w:r w:rsidR="00F3553D" w:rsidRPr="003772D3">
        <w:rPr>
          <w:rFonts w:eastAsia="Times New Roman" w:cstheme="minorHAnsi"/>
          <w:i/>
          <w:iCs/>
          <w:color w:val="000000"/>
          <w:lang w:val="en-US" w:eastAsia="de-DE"/>
        </w:rPr>
        <w:t xml:space="preserve">gender </w:t>
      </w:r>
      <w:r w:rsidR="00F3553D" w:rsidRPr="003772D3">
        <w:rPr>
          <w:rFonts w:eastAsia="Times New Roman" w:cstheme="minorHAnsi"/>
          <w:color w:val="000000"/>
          <w:lang w:val="en-US" w:eastAsia="de-DE"/>
        </w:rPr>
        <w:t xml:space="preserve">in the subgroup of infrequent </w:t>
      </w:r>
      <w:proofErr w:type="spellStart"/>
      <w:r w:rsidR="00F3553D" w:rsidRPr="003772D3">
        <w:rPr>
          <w:rFonts w:eastAsia="Times New Roman" w:cstheme="minorHAnsi"/>
          <w:color w:val="000000"/>
          <w:lang w:val="en-US" w:eastAsia="de-DE"/>
        </w:rPr>
        <w:t>ebook</w:t>
      </w:r>
      <w:proofErr w:type="spellEnd"/>
      <w:r w:rsidR="00F3553D" w:rsidRPr="003772D3">
        <w:rPr>
          <w:rFonts w:eastAsia="Times New Roman" w:cstheme="minorHAnsi"/>
          <w:color w:val="000000"/>
          <w:lang w:val="en-US" w:eastAsia="de-DE"/>
        </w:rPr>
        <w:t xml:space="preserve"> readers.</w:t>
      </w:r>
    </w:p>
    <w:p w14:paraId="7D78AC55" w14:textId="3201974E" w:rsidR="00F3553D" w:rsidRPr="003772D3" w:rsidRDefault="00F3553D" w:rsidP="00B2622B">
      <w:pPr>
        <w:pStyle w:val="berschrift3"/>
        <w:rPr>
          <w:rFonts w:eastAsia="Times New Roman"/>
          <w:lang w:val="en-US" w:eastAsia="de-DE"/>
        </w:rPr>
      </w:pPr>
      <w:bookmarkStart w:id="7" w:name="_Toc190691461"/>
      <w:r w:rsidRPr="003772D3">
        <w:rPr>
          <w:rFonts w:eastAsia="Times New Roman"/>
          <w:lang w:val="en-US" w:eastAsia="de-DE"/>
        </w:rPr>
        <w:t>3.</w:t>
      </w:r>
      <w:r w:rsidR="00A6162D" w:rsidRPr="003772D3">
        <w:rPr>
          <w:rFonts w:eastAsia="Times New Roman"/>
          <w:lang w:val="en-US" w:eastAsia="de-DE"/>
        </w:rPr>
        <w:t xml:space="preserve">1.2 </w:t>
      </w:r>
      <w:r w:rsidRPr="003772D3">
        <w:rPr>
          <w:rFonts w:eastAsia="Times New Roman"/>
          <w:lang w:val="en-US" w:eastAsia="de-DE"/>
        </w:rPr>
        <w:t>Shares in the four-field table</w:t>
      </w:r>
      <w:bookmarkEnd w:id="7"/>
    </w:p>
    <w:p w14:paraId="38682261" w14:textId="77777777" w:rsidR="00F72FF0" w:rsidRPr="003772D3" w:rsidRDefault="00F3553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We have seen above that there are more female respondents than male respondents within the group of frequent </w:t>
      </w:r>
      <w:proofErr w:type="spellStart"/>
      <w:r w:rsidRPr="003772D3">
        <w:rPr>
          <w:rFonts w:eastAsia="Times New Roman" w:cstheme="minorHAnsi"/>
          <w:color w:val="000000"/>
          <w:lang w:val="en-US" w:eastAsia="de-DE"/>
        </w:rPr>
        <w:t>ebook</w:t>
      </w:r>
      <w:proofErr w:type="spellEnd"/>
      <w:r w:rsidRPr="003772D3">
        <w:rPr>
          <w:rFonts w:eastAsia="Times New Roman" w:cstheme="minorHAnsi"/>
          <w:color w:val="000000"/>
          <w:lang w:val="en-US" w:eastAsia="de-DE"/>
        </w:rPr>
        <w:t xml:space="preserve"> readers. However, we have also seen </w:t>
      </w:r>
      <w:r w:rsidR="007A4649" w:rsidRPr="003772D3">
        <w:rPr>
          <w:rFonts w:eastAsia="Times New Roman" w:cstheme="minorHAnsi"/>
          <w:color w:val="000000"/>
          <w:lang w:val="en-US" w:eastAsia="de-DE"/>
        </w:rPr>
        <w:t>that the total group of female respondents comprises 143+569=712 people and that of males only 56+505=561</w:t>
      </w:r>
      <w:r w:rsidR="00F72FF0" w:rsidRPr="003772D3">
        <w:rPr>
          <w:rFonts w:eastAsia="Times New Roman" w:cstheme="minorHAnsi"/>
          <w:color w:val="000000"/>
          <w:lang w:val="en-US" w:eastAsia="de-DE"/>
        </w:rPr>
        <w:t xml:space="preserve">. If the groups are not the same size, proportions must be compared. </w:t>
      </w:r>
    </w:p>
    <w:p w14:paraId="4906EE2C" w14:textId="67CE4437" w:rsidR="00F72FF0" w:rsidRPr="003772D3" w:rsidRDefault="00F72FF0" w:rsidP="00B2622B">
      <w:pPr>
        <w:pStyle w:val="berschrift4"/>
        <w:rPr>
          <w:rFonts w:eastAsia="Times New Roman"/>
          <w:lang w:val="en-US" w:eastAsia="de-DE"/>
        </w:rPr>
      </w:pPr>
      <w:r w:rsidRPr="003772D3">
        <w:rPr>
          <w:rFonts w:eastAsia="Times New Roman"/>
          <w:lang w:val="en-US" w:eastAsia="de-DE"/>
        </w:rPr>
        <w:t>3.</w:t>
      </w:r>
      <w:r w:rsidR="00B2622B" w:rsidRPr="003772D3">
        <w:rPr>
          <w:rFonts w:eastAsia="Times New Roman"/>
          <w:lang w:val="en-US" w:eastAsia="de-DE"/>
        </w:rPr>
        <w:t>1</w:t>
      </w:r>
      <w:r w:rsidR="00A6162D" w:rsidRPr="003772D3">
        <w:rPr>
          <w:rFonts w:eastAsia="Times New Roman"/>
          <w:lang w:val="en-US" w:eastAsia="de-DE"/>
        </w:rPr>
        <w:t>.</w:t>
      </w:r>
      <w:r w:rsidRPr="003772D3">
        <w:rPr>
          <w:rFonts w:eastAsia="Times New Roman"/>
          <w:lang w:val="en-US" w:eastAsia="de-DE"/>
        </w:rPr>
        <w:t>2.1 Column percentages</w:t>
      </w:r>
    </w:p>
    <w:p w14:paraId="2E15435B" w14:textId="1E16035E" w:rsidR="00F82D64" w:rsidRPr="003772D3" w:rsidRDefault="00F72FF0"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Let's look at the proportion of females among frequent </w:t>
      </w:r>
      <w:proofErr w:type="spellStart"/>
      <w:r w:rsidRPr="003772D3">
        <w:rPr>
          <w:rFonts w:eastAsia="Times New Roman" w:cstheme="minorHAnsi"/>
          <w:color w:val="000000"/>
          <w:lang w:val="en-US" w:eastAsia="de-DE"/>
        </w:rPr>
        <w:t>ebook</w:t>
      </w:r>
      <w:proofErr w:type="spellEnd"/>
      <w:r w:rsidRPr="003772D3">
        <w:rPr>
          <w:rFonts w:eastAsia="Times New Roman" w:cstheme="minorHAnsi"/>
          <w:color w:val="000000"/>
          <w:lang w:val="en-US" w:eastAsia="de-DE"/>
        </w:rPr>
        <w:t xml:space="preserve"> readers. This is 143</w:t>
      </w:r>
      <w:proofErr w:type="gramStart"/>
      <w:r w:rsidRPr="003772D3">
        <w:rPr>
          <w:rFonts w:eastAsia="Times New Roman" w:cstheme="minorHAnsi"/>
          <w:color w:val="000000"/>
          <w:lang w:val="en-US" w:eastAsia="de-DE"/>
        </w:rPr>
        <w:t>/(</w:t>
      </w:r>
      <w:proofErr w:type="gramEnd"/>
      <w:r w:rsidRPr="003772D3">
        <w:rPr>
          <w:rFonts w:eastAsia="Times New Roman" w:cstheme="minorHAnsi"/>
          <w:color w:val="000000"/>
          <w:lang w:val="en-US" w:eastAsia="de-DE"/>
        </w:rPr>
        <w:t>143+56)</w:t>
      </w:r>
      <m:oMath>
        <m:r>
          <w:rPr>
            <w:rFonts w:ascii="Cambria Math" w:eastAsia="Times New Roman" w:hAnsi="Cambria Math" w:cstheme="minorHAnsi"/>
            <w:color w:val="000000"/>
            <w:lang w:val="en-US" w:eastAsia="de-DE"/>
          </w:rPr>
          <m:t>≈</m:t>
        </m:r>
      </m:oMath>
      <w:r w:rsidRPr="003772D3">
        <w:rPr>
          <w:rFonts w:eastAsia="Times New Roman" w:cstheme="minorHAnsi"/>
          <w:color w:val="000000"/>
          <w:lang w:val="en-US" w:eastAsia="de-DE"/>
        </w:rPr>
        <w:t xml:space="preserve"> 72%. The proportion of males among frequent ebook readers is 56</w:t>
      </w:r>
      <w:proofErr w:type="gramStart"/>
      <w:r w:rsidRPr="003772D3">
        <w:rPr>
          <w:rFonts w:eastAsia="Times New Roman" w:cstheme="minorHAnsi"/>
          <w:color w:val="000000"/>
          <w:lang w:val="en-US" w:eastAsia="de-DE"/>
        </w:rPr>
        <w:t>/(</w:t>
      </w:r>
      <w:proofErr w:type="gramEnd"/>
      <w:r w:rsidRPr="003772D3">
        <w:rPr>
          <w:rFonts w:eastAsia="Times New Roman" w:cstheme="minorHAnsi"/>
          <w:color w:val="000000"/>
          <w:lang w:val="en-US" w:eastAsia="de-DE"/>
        </w:rPr>
        <w:t>143+56)</w:t>
      </w:r>
      <m:oMath>
        <m:r>
          <w:rPr>
            <w:rFonts w:ascii="Cambria Math" w:eastAsia="Times New Roman" w:hAnsi="Cambria Math" w:cstheme="minorHAnsi"/>
            <w:color w:val="000000"/>
            <w:lang w:val="en-US" w:eastAsia="de-DE"/>
          </w:rPr>
          <m:t>≈</m:t>
        </m:r>
      </m:oMath>
      <w:r w:rsidRPr="003772D3">
        <w:rPr>
          <w:rFonts w:eastAsia="Times New Roman" w:cstheme="minorHAnsi"/>
          <w:color w:val="000000"/>
          <w:lang w:val="en-US" w:eastAsia="de-DE"/>
        </w:rPr>
        <w:t xml:space="preserve"> 28%, which is significantly lower. As these percentages were determined in relation to columns, they are also referred to as </w:t>
      </w:r>
      <w:r w:rsidRPr="003772D3">
        <w:rPr>
          <w:rFonts w:eastAsia="Times New Roman" w:cstheme="minorHAnsi"/>
          <w:b/>
          <w:color w:val="000000"/>
          <w:lang w:val="en-US" w:eastAsia="de-DE"/>
        </w:rPr>
        <w:t>column percentages</w:t>
      </w:r>
      <w:r w:rsidRPr="003772D3">
        <w:rPr>
          <w:rFonts w:eastAsia="Times New Roman" w:cstheme="minorHAnsi"/>
          <w:color w:val="000000"/>
          <w:lang w:val="en-US" w:eastAsia="de-DE"/>
        </w:rPr>
        <w:t>. The assumption made above is therefore confirmed for the respondents in this sample.</w:t>
      </w:r>
    </w:p>
    <w:p w14:paraId="0CD5CD8A" w14:textId="0CCBEB4D" w:rsidR="00F72FF0" w:rsidRPr="003772D3" w:rsidRDefault="00F72FF0"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In CODAP, column percentages can be displayed via the menu as shown in Figure 5.</w:t>
      </w:r>
    </w:p>
    <w:p w14:paraId="4FCF0FB7" w14:textId="7E273D6B" w:rsidR="00F72FF0" w:rsidRDefault="003772D3" w:rsidP="00F72FF0">
      <w:pPr>
        <w:keepNext/>
        <w:spacing w:before="120" w:after="120" w:line="240" w:lineRule="auto"/>
        <w:jc w:val="both"/>
      </w:pPr>
      <w:r>
        <w:rPr>
          <w:noProof/>
        </w:rPr>
        <w:drawing>
          <wp:inline distT="0" distB="0" distL="0" distR="0" wp14:anchorId="426C40AF" wp14:editId="42F1D0B9">
            <wp:extent cx="5760720" cy="2586990"/>
            <wp:effectExtent l="0" t="0" r="0" b="3810"/>
            <wp:docPr id="426848857" name="Grafik 1" descr="Ein Bild, das Text, Screenshot, Rechteck,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848857" name="Grafik 1" descr="Ein Bild, das Text, Screenshot, Rechteck, Software enthält.&#10;&#10;Automatisch generierte Beschreibung"/>
                    <pic:cNvPicPr/>
                  </pic:nvPicPr>
                  <pic:blipFill>
                    <a:blip r:embed="rId16"/>
                    <a:stretch>
                      <a:fillRect/>
                    </a:stretch>
                  </pic:blipFill>
                  <pic:spPr>
                    <a:xfrm>
                      <a:off x="0" y="0"/>
                      <a:ext cx="5760720" cy="2586990"/>
                    </a:xfrm>
                    <a:prstGeom prst="rect">
                      <a:avLst/>
                    </a:prstGeom>
                  </pic:spPr>
                </pic:pic>
              </a:graphicData>
            </a:graphic>
          </wp:inline>
        </w:drawing>
      </w:r>
    </w:p>
    <w:p w14:paraId="7904FFEA" w14:textId="23508AB2" w:rsidR="00F72FF0" w:rsidRPr="003772D3" w:rsidRDefault="00F72FF0" w:rsidP="00F72FF0">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5</w:t>
      </w:r>
      <w:r w:rsidR="00000000">
        <w:rPr>
          <w:noProof/>
        </w:rPr>
        <w:fldChar w:fldCharType="end"/>
      </w:r>
      <w:r w:rsidRPr="003772D3">
        <w:rPr>
          <w:lang w:val="en-US"/>
        </w:rPr>
        <w:t>: Four-field table with displayed column percentages</w:t>
      </w:r>
    </w:p>
    <w:p w14:paraId="40DA73F9" w14:textId="3B3630F1" w:rsidR="00E04B57" w:rsidRPr="003772D3" w:rsidRDefault="00E04B57" w:rsidP="00B2622B">
      <w:pPr>
        <w:pStyle w:val="berschrift4"/>
        <w:rPr>
          <w:rFonts w:eastAsia="Times New Roman"/>
          <w:lang w:val="en-US" w:eastAsia="de-DE"/>
        </w:rPr>
      </w:pPr>
      <w:r w:rsidRPr="003772D3">
        <w:rPr>
          <w:rFonts w:eastAsia="Times New Roman"/>
          <w:lang w:val="en-US" w:eastAsia="de-DE"/>
        </w:rPr>
        <w:t>3.</w:t>
      </w:r>
      <w:r w:rsidR="00A6162D" w:rsidRPr="003772D3">
        <w:rPr>
          <w:rFonts w:eastAsia="Times New Roman"/>
          <w:lang w:val="en-US" w:eastAsia="de-DE"/>
        </w:rPr>
        <w:t>1.</w:t>
      </w:r>
      <w:r w:rsidRPr="003772D3">
        <w:rPr>
          <w:rFonts w:eastAsia="Times New Roman"/>
          <w:lang w:val="en-US" w:eastAsia="de-DE"/>
        </w:rPr>
        <w:t xml:space="preserve">2.2 </w:t>
      </w:r>
      <w:r w:rsidR="003772D3">
        <w:rPr>
          <w:rFonts w:eastAsia="Times New Roman"/>
          <w:lang w:val="en-US" w:eastAsia="de-DE"/>
        </w:rPr>
        <w:t>Row</w:t>
      </w:r>
      <w:r w:rsidRPr="003772D3">
        <w:rPr>
          <w:rFonts w:eastAsia="Times New Roman"/>
          <w:lang w:val="en-US" w:eastAsia="de-DE"/>
        </w:rPr>
        <w:t xml:space="preserve"> percentages</w:t>
      </w:r>
    </w:p>
    <w:p w14:paraId="3FEED545" w14:textId="6DEAD1F4" w:rsidR="00F82D64" w:rsidRPr="003772D3" w:rsidRDefault="00A779BB"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If we return to the </w:t>
      </w:r>
      <w:r w:rsidR="00E04B57" w:rsidRPr="003772D3">
        <w:rPr>
          <w:rFonts w:eastAsia="Times New Roman" w:cstheme="minorHAnsi"/>
          <w:color w:val="000000"/>
          <w:lang w:val="en-US" w:eastAsia="de-DE"/>
        </w:rPr>
        <w:t xml:space="preserve">initial hypothesis and </w:t>
      </w:r>
      <w:r w:rsidRPr="003772D3">
        <w:rPr>
          <w:rFonts w:eastAsia="Times New Roman" w:cstheme="minorHAnsi"/>
          <w:color w:val="000000"/>
          <w:lang w:val="en-US" w:eastAsia="de-DE"/>
        </w:rPr>
        <w:t xml:space="preserve">ask </w:t>
      </w:r>
      <w:r w:rsidR="00E04B57" w:rsidRPr="003772D3">
        <w:rPr>
          <w:rFonts w:eastAsia="Times New Roman" w:cstheme="minorHAnsi"/>
          <w:color w:val="000000"/>
          <w:lang w:val="en-US" w:eastAsia="de-DE"/>
        </w:rPr>
        <w:t xml:space="preserve">whether female respondents are more likely to be </w:t>
      </w:r>
      <w:proofErr w:type="spellStart"/>
      <w:r w:rsidR="00E04B57" w:rsidRPr="003772D3">
        <w:rPr>
          <w:rFonts w:eastAsia="Times New Roman" w:cstheme="minorHAnsi"/>
          <w:color w:val="000000"/>
          <w:lang w:val="en-US" w:eastAsia="de-DE"/>
        </w:rPr>
        <w:t>ebook</w:t>
      </w:r>
      <w:proofErr w:type="spellEnd"/>
      <w:r w:rsidR="00E04B57" w:rsidRPr="003772D3">
        <w:rPr>
          <w:rFonts w:eastAsia="Times New Roman" w:cstheme="minorHAnsi"/>
          <w:color w:val="000000"/>
          <w:lang w:val="en-US" w:eastAsia="de-DE"/>
        </w:rPr>
        <w:t xml:space="preserve"> readers than male respondents, the analysis must be changed. In relation to the representation in Figure 4, one </w:t>
      </w:r>
      <w:r w:rsidR="003772D3">
        <w:rPr>
          <w:rFonts w:eastAsia="Times New Roman" w:cstheme="minorHAnsi"/>
          <w:color w:val="000000"/>
          <w:lang w:val="en-US" w:eastAsia="de-DE"/>
        </w:rPr>
        <w:t>row</w:t>
      </w:r>
      <w:r w:rsidR="00E04B57" w:rsidRPr="003772D3">
        <w:rPr>
          <w:rFonts w:eastAsia="Times New Roman" w:cstheme="minorHAnsi"/>
          <w:color w:val="000000"/>
          <w:lang w:val="en-US" w:eastAsia="de-DE"/>
        </w:rPr>
        <w:t xml:space="preserve"> now corresponds to the reference group. Accordingly, </w:t>
      </w:r>
      <w:r w:rsidR="003772D3">
        <w:rPr>
          <w:rFonts w:eastAsia="Times New Roman" w:cstheme="minorHAnsi"/>
          <w:color w:val="000000"/>
          <w:lang w:val="en-US" w:eastAsia="de-DE"/>
        </w:rPr>
        <w:t>row</w:t>
      </w:r>
      <w:r w:rsidR="00E04B57" w:rsidRPr="003772D3">
        <w:rPr>
          <w:rFonts w:eastAsia="Times New Roman" w:cstheme="minorHAnsi"/>
          <w:color w:val="000000"/>
          <w:lang w:val="en-US" w:eastAsia="de-DE"/>
        </w:rPr>
        <w:t xml:space="preserve"> percentages are required for the analysis as in Figure 6.</w:t>
      </w:r>
    </w:p>
    <w:p w14:paraId="02DFF81F" w14:textId="1D9BB216" w:rsidR="00E04B57" w:rsidRDefault="003772D3" w:rsidP="00E04B57">
      <w:pPr>
        <w:keepNext/>
        <w:spacing w:before="120" w:after="120" w:line="240" w:lineRule="auto"/>
        <w:jc w:val="both"/>
      </w:pPr>
      <w:r>
        <w:rPr>
          <w:noProof/>
        </w:rPr>
        <w:drawing>
          <wp:inline distT="0" distB="0" distL="0" distR="0" wp14:anchorId="790BADA9" wp14:editId="4027C06A">
            <wp:extent cx="5760720" cy="2543810"/>
            <wp:effectExtent l="0" t="0" r="0" b="8890"/>
            <wp:docPr id="655276674" name="Grafik 1" descr="Ein Bild, das Text, Screenshot, Softwar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276674" name="Grafik 1" descr="Ein Bild, das Text, Screenshot, Software, Diagramm enthält.&#10;&#10;Automatisch generierte Beschreibung"/>
                    <pic:cNvPicPr/>
                  </pic:nvPicPr>
                  <pic:blipFill>
                    <a:blip r:embed="rId17"/>
                    <a:stretch>
                      <a:fillRect/>
                    </a:stretch>
                  </pic:blipFill>
                  <pic:spPr>
                    <a:xfrm>
                      <a:off x="0" y="0"/>
                      <a:ext cx="5760720" cy="2543810"/>
                    </a:xfrm>
                    <a:prstGeom prst="rect">
                      <a:avLst/>
                    </a:prstGeom>
                  </pic:spPr>
                </pic:pic>
              </a:graphicData>
            </a:graphic>
          </wp:inline>
        </w:drawing>
      </w:r>
    </w:p>
    <w:p w14:paraId="0C678F5E" w14:textId="3978936B" w:rsidR="00E04B57" w:rsidRPr="003772D3" w:rsidRDefault="00E04B57" w:rsidP="00E04B57">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6</w:t>
      </w:r>
      <w:r w:rsidR="00000000">
        <w:rPr>
          <w:noProof/>
        </w:rPr>
        <w:fldChar w:fldCharType="end"/>
      </w:r>
      <w:r w:rsidRPr="003772D3">
        <w:rPr>
          <w:lang w:val="en-US"/>
        </w:rPr>
        <w:t xml:space="preserve">: Four-field panel with displayed </w:t>
      </w:r>
      <w:r w:rsidR="003772D3">
        <w:rPr>
          <w:lang w:val="en-US"/>
        </w:rPr>
        <w:t>row</w:t>
      </w:r>
      <w:r w:rsidRPr="003772D3">
        <w:rPr>
          <w:lang w:val="en-US"/>
        </w:rPr>
        <w:t xml:space="preserve"> percentages</w:t>
      </w:r>
    </w:p>
    <w:p w14:paraId="15E40489" w14:textId="1465100B" w:rsidR="00E04B57" w:rsidRPr="003772D3" w:rsidRDefault="00E04B57"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Figure 6 now verbalizes: of the female respondents (top row), 20%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frequently and 80% do so rarely. This figure is even </w:t>
      </w:r>
      <w:r w:rsidR="005A588A" w:rsidRPr="003772D3">
        <w:rPr>
          <w:rFonts w:eastAsia="Times New Roman" w:cstheme="minorHAnsi"/>
          <w:color w:val="000000"/>
          <w:lang w:val="en-US" w:eastAsia="de-DE"/>
        </w:rPr>
        <w:t>lower for</w:t>
      </w:r>
      <w:r w:rsidRPr="003772D3">
        <w:rPr>
          <w:rFonts w:eastAsia="Times New Roman" w:cstheme="minorHAnsi"/>
          <w:color w:val="000000"/>
          <w:lang w:val="en-US" w:eastAsia="de-DE"/>
        </w:rPr>
        <w:t xml:space="preserve"> the male respondents (bottom </w:t>
      </w:r>
      <w:r w:rsidR="003772D3">
        <w:rPr>
          <w:rFonts w:eastAsia="Times New Roman" w:cstheme="minorHAnsi"/>
          <w:color w:val="000000"/>
          <w:lang w:val="en-US" w:eastAsia="de-DE"/>
        </w:rPr>
        <w:t>row</w:t>
      </w:r>
      <w:r w:rsidRPr="003772D3">
        <w:rPr>
          <w:rFonts w:eastAsia="Times New Roman" w:cstheme="minorHAnsi"/>
          <w:color w:val="000000"/>
          <w:lang w:val="en-US" w:eastAsia="de-DE"/>
        </w:rPr>
        <w:t xml:space="preserve">): only 10%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frequently and 90% do so rarely. </w:t>
      </w:r>
      <w:r w:rsidR="00A779BB" w:rsidRPr="003772D3">
        <w:rPr>
          <w:rFonts w:eastAsia="Times New Roman" w:cstheme="minorHAnsi"/>
          <w:color w:val="000000"/>
          <w:lang w:val="en-US" w:eastAsia="de-DE"/>
        </w:rPr>
        <w:t>It</w:t>
      </w:r>
      <w:r w:rsidR="005A588A" w:rsidRPr="003772D3">
        <w:rPr>
          <w:rFonts w:eastAsia="Times New Roman" w:cstheme="minorHAnsi"/>
          <w:color w:val="000000"/>
          <w:lang w:val="en-US" w:eastAsia="de-DE"/>
        </w:rPr>
        <w:t xml:space="preserve"> can therefore be concluded </w:t>
      </w:r>
      <w:r w:rsidR="00A779BB" w:rsidRPr="003772D3">
        <w:rPr>
          <w:rFonts w:eastAsia="Times New Roman" w:cstheme="minorHAnsi"/>
          <w:color w:val="000000"/>
          <w:lang w:val="en-US" w:eastAsia="de-DE"/>
        </w:rPr>
        <w:t xml:space="preserve">that the initial hypothesis is true for the respondents in this sample, as a larger proportion (namely 20%) of female respondents read </w:t>
      </w:r>
      <w:proofErr w:type="spellStart"/>
      <w:r w:rsidR="00A779BB" w:rsidRPr="003772D3">
        <w:rPr>
          <w:rFonts w:eastAsia="Times New Roman" w:cstheme="minorHAnsi"/>
          <w:color w:val="000000"/>
          <w:lang w:val="en-US" w:eastAsia="de-DE"/>
        </w:rPr>
        <w:t>ebooks</w:t>
      </w:r>
      <w:proofErr w:type="spellEnd"/>
      <w:r w:rsidR="00A779BB" w:rsidRPr="003772D3">
        <w:rPr>
          <w:rFonts w:eastAsia="Times New Roman" w:cstheme="minorHAnsi"/>
          <w:color w:val="000000"/>
          <w:lang w:val="en-US" w:eastAsia="de-DE"/>
        </w:rPr>
        <w:t xml:space="preserve"> frequently, as this proportion is only 10% for male respondents.  </w:t>
      </w:r>
    </w:p>
    <w:p w14:paraId="02DD6D15" w14:textId="45C8BA5A" w:rsidR="00F43823" w:rsidRPr="003772D3" w:rsidRDefault="00F43823" w:rsidP="00B2622B">
      <w:pPr>
        <w:pStyle w:val="berschrift4"/>
        <w:rPr>
          <w:rFonts w:eastAsia="Times New Roman"/>
          <w:lang w:val="en-US" w:eastAsia="de-DE"/>
        </w:rPr>
      </w:pPr>
      <w:r w:rsidRPr="003772D3">
        <w:rPr>
          <w:rFonts w:eastAsia="Times New Roman"/>
          <w:lang w:val="en-US" w:eastAsia="de-DE"/>
        </w:rPr>
        <w:t>3.</w:t>
      </w:r>
      <w:r w:rsidR="00A6162D" w:rsidRPr="003772D3">
        <w:rPr>
          <w:rFonts w:eastAsia="Times New Roman"/>
          <w:lang w:val="en-US" w:eastAsia="de-DE"/>
        </w:rPr>
        <w:t>1.</w:t>
      </w:r>
      <w:r w:rsidRPr="003772D3">
        <w:rPr>
          <w:rFonts w:eastAsia="Times New Roman"/>
          <w:lang w:val="en-US" w:eastAsia="de-DE"/>
        </w:rPr>
        <w:t>2.3 Cell percentages</w:t>
      </w:r>
    </w:p>
    <w:p w14:paraId="69EE1E26" w14:textId="7B961F20" w:rsidR="00E04B57" w:rsidRPr="003772D3" w:rsidRDefault="00F43823"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Finally, there is another perspective that can be taken. If you ask about the proportion of those who frequently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AND are female among all respondents, then all respondents are the reference group. Corresponding proportions can be displayed in CODAP with cell percentages as in Figure 7.</w:t>
      </w:r>
    </w:p>
    <w:p w14:paraId="131C57C9" w14:textId="64F07F96" w:rsidR="00BE0E4D" w:rsidRDefault="003772D3" w:rsidP="00BE0E4D">
      <w:pPr>
        <w:keepNext/>
        <w:spacing w:before="120" w:after="120" w:line="240" w:lineRule="auto"/>
        <w:jc w:val="both"/>
      </w:pPr>
      <w:r>
        <w:rPr>
          <w:noProof/>
        </w:rPr>
        <w:drawing>
          <wp:inline distT="0" distB="0" distL="0" distR="0" wp14:anchorId="795B8A49" wp14:editId="0D0518D7">
            <wp:extent cx="5760720" cy="2546350"/>
            <wp:effectExtent l="0" t="0" r="0" b="6350"/>
            <wp:docPr id="310279091" name="Grafik 1" descr="Ein Bild, das Text, Screenshot, Diagramm,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79091" name="Grafik 1" descr="Ein Bild, das Text, Screenshot, Diagramm, Software enthält.&#10;&#10;Automatisch generierte Beschreibung"/>
                    <pic:cNvPicPr/>
                  </pic:nvPicPr>
                  <pic:blipFill>
                    <a:blip r:embed="rId18"/>
                    <a:stretch>
                      <a:fillRect/>
                    </a:stretch>
                  </pic:blipFill>
                  <pic:spPr>
                    <a:xfrm>
                      <a:off x="0" y="0"/>
                      <a:ext cx="5760720" cy="2546350"/>
                    </a:xfrm>
                    <a:prstGeom prst="rect">
                      <a:avLst/>
                    </a:prstGeom>
                  </pic:spPr>
                </pic:pic>
              </a:graphicData>
            </a:graphic>
          </wp:inline>
        </w:drawing>
      </w:r>
    </w:p>
    <w:p w14:paraId="115EC599" w14:textId="190D334C" w:rsidR="00F43823" w:rsidRPr="003772D3" w:rsidRDefault="00BE0E4D" w:rsidP="00BE0E4D">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7</w:t>
      </w:r>
      <w:r w:rsidR="00000000">
        <w:rPr>
          <w:noProof/>
        </w:rPr>
        <w:fldChar w:fldCharType="end"/>
      </w:r>
      <w:r w:rsidRPr="003772D3">
        <w:rPr>
          <w:lang w:val="en-US"/>
        </w:rPr>
        <w:t>: Four-field table with cell percentages displayed</w:t>
      </w:r>
    </w:p>
    <w:p w14:paraId="0EC19489" w14:textId="11A551AC" w:rsidR="00E04B57" w:rsidRPr="003772D3" w:rsidRDefault="00BE0E4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The following can be verbalized for Figure 7: 11% of all respondents are female and frequently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w:t>
      </w:r>
      <w:r w:rsidR="00A6162D" w:rsidRPr="003772D3">
        <w:rPr>
          <w:rFonts w:eastAsia="Times New Roman" w:cstheme="minorHAnsi"/>
          <w:color w:val="000000"/>
          <w:lang w:val="en-US" w:eastAsia="de-DE"/>
        </w:rPr>
        <w:t xml:space="preserve">4.4% of all respondents are male and frequently read </w:t>
      </w:r>
      <w:proofErr w:type="spellStart"/>
      <w:r w:rsidR="00A6162D" w:rsidRPr="003772D3">
        <w:rPr>
          <w:rFonts w:eastAsia="Times New Roman" w:cstheme="minorHAnsi"/>
          <w:color w:val="000000"/>
          <w:lang w:val="en-US" w:eastAsia="de-DE"/>
        </w:rPr>
        <w:t>ebooks</w:t>
      </w:r>
      <w:proofErr w:type="spellEnd"/>
      <w:r w:rsidR="00A6162D" w:rsidRPr="003772D3">
        <w:rPr>
          <w:rFonts w:eastAsia="Times New Roman" w:cstheme="minorHAnsi"/>
          <w:color w:val="000000"/>
          <w:lang w:val="en-US" w:eastAsia="de-DE"/>
        </w:rPr>
        <w:t>.</w:t>
      </w:r>
    </w:p>
    <w:p w14:paraId="1AF00788" w14:textId="222C2125" w:rsidR="00A6162D" w:rsidRPr="003772D3" w:rsidRDefault="00A6162D" w:rsidP="00A6162D">
      <w:pPr>
        <w:pStyle w:val="berschrift3"/>
        <w:rPr>
          <w:rFonts w:eastAsia="Times New Roman"/>
          <w:lang w:val="en-US" w:eastAsia="de-DE"/>
        </w:rPr>
      </w:pPr>
      <w:bookmarkStart w:id="8" w:name="_Toc190691462"/>
      <w:r w:rsidRPr="003772D3">
        <w:rPr>
          <w:rFonts w:eastAsia="Times New Roman"/>
          <w:lang w:val="en-US" w:eastAsia="de-DE"/>
        </w:rPr>
        <w:t>3.1.3 Differences in the significance of the various analyses</w:t>
      </w:r>
      <w:bookmarkEnd w:id="8"/>
    </w:p>
    <w:p w14:paraId="59B8AFFC" w14:textId="5344F398" w:rsidR="00A6162D" w:rsidRPr="003772D3" w:rsidRDefault="00A6162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Which of the three findings do you think best describes the relationship between gender and </w:t>
      </w:r>
      <w:proofErr w:type="spellStart"/>
      <w:r w:rsidRPr="003772D3">
        <w:rPr>
          <w:rFonts w:eastAsia="Times New Roman" w:cstheme="minorHAnsi"/>
          <w:color w:val="000000"/>
          <w:lang w:val="en-US" w:eastAsia="de-DE"/>
        </w:rPr>
        <w:t>ebook</w:t>
      </w:r>
      <w:proofErr w:type="spellEnd"/>
      <w:r w:rsidRPr="003772D3">
        <w:rPr>
          <w:rFonts w:eastAsia="Times New Roman" w:cstheme="minorHAnsi"/>
          <w:color w:val="000000"/>
          <w:lang w:val="en-US" w:eastAsia="de-DE"/>
        </w:rPr>
        <w:t xml:space="preserve"> reading? Here are the three findings in relation to female and male persons and frequent </w:t>
      </w:r>
      <w:proofErr w:type="spellStart"/>
      <w:r w:rsidRPr="003772D3">
        <w:rPr>
          <w:rFonts w:eastAsia="Times New Roman" w:cstheme="minorHAnsi"/>
          <w:color w:val="000000"/>
          <w:lang w:val="en-US" w:eastAsia="de-DE"/>
        </w:rPr>
        <w:t>ebook</w:t>
      </w:r>
      <w:proofErr w:type="spellEnd"/>
      <w:r w:rsidRPr="003772D3">
        <w:rPr>
          <w:rFonts w:eastAsia="Times New Roman" w:cstheme="minorHAnsi"/>
          <w:color w:val="000000"/>
          <w:lang w:val="en-US" w:eastAsia="de-DE"/>
        </w:rPr>
        <w:t xml:space="preserve"> readers.</w:t>
      </w:r>
    </w:p>
    <w:p w14:paraId="7CF79E8C" w14:textId="360AEC8C" w:rsidR="00A6162D" w:rsidRPr="003772D3" w:rsidRDefault="005A588A"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column percentages</w:t>
      </w:r>
      <w:r w:rsidR="00A6162D" w:rsidRPr="003772D3">
        <w:rPr>
          <w:rFonts w:eastAsia="Times New Roman" w:cstheme="minorHAnsi"/>
          <w:color w:val="000000"/>
          <w:lang w:val="en-US" w:eastAsia="de-DE"/>
        </w:rPr>
        <w:t xml:space="preserve">: The proportion of females among frequent </w:t>
      </w:r>
      <w:proofErr w:type="spellStart"/>
      <w:r w:rsidR="00A6162D" w:rsidRPr="003772D3">
        <w:rPr>
          <w:rFonts w:eastAsia="Times New Roman" w:cstheme="minorHAnsi"/>
          <w:color w:val="000000"/>
          <w:lang w:val="en-US" w:eastAsia="de-DE"/>
        </w:rPr>
        <w:t>ebook</w:t>
      </w:r>
      <w:proofErr w:type="spellEnd"/>
      <w:r w:rsidR="00A6162D" w:rsidRPr="003772D3">
        <w:rPr>
          <w:rFonts w:eastAsia="Times New Roman" w:cstheme="minorHAnsi"/>
          <w:color w:val="000000"/>
          <w:lang w:val="en-US" w:eastAsia="de-DE"/>
        </w:rPr>
        <w:t xml:space="preserve"> readers </w:t>
      </w:r>
      <w:r w:rsidR="00A6162D" w:rsidRPr="003772D3">
        <w:rPr>
          <w:rFonts w:eastAsia="Times New Roman" w:cstheme="minorHAnsi"/>
          <w:b/>
          <w:color w:val="000000"/>
          <w:lang w:val="en-US" w:eastAsia="de-DE"/>
        </w:rPr>
        <w:t xml:space="preserve">is 72%. </w:t>
      </w:r>
      <w:r w:rsidR="00A6162D" w:rsidRPr="003772D3">
        <w:rPr>
          <w:rFonts w:eastAsia="Times New Roman" w:cstheme="minorHAnsi"/>
          <w:color w:val="000000"/>
          <w:lang w:val="en-US" w:eastAsia="de-DE"/>
        </w:rPr>
        <w:t xml:space="preserve">In contrast, the proportion of males among frequent </w:t>
      </w:r>
      <w:proofErr w:type="spellStart"/>
      <w:r w:rsidR="00A6162D" w:rsidRPr="003772D3">
        <w:rPr>
          <w:rFonts w:eastAsia="Times New Roman" w:cstheme="minorHAnsi"/>
          <w:color w:val="000000"/>
          <w:lang w:val="en-US" w:eastAsia="de-DE"/>
        </w:rPr>
        <w:t>ebook</w:t>
      </w:r>
      <w:proofErr w:type="spellEnd"/>
      <w:r w:rsidR="00A6162D" w:rsidRPr="003772D3">
        <w:rPr>
          <w:rFonts w:eastAsia="Times New Roman" w:cstheme="minorHAnsi"/>
          <w:color w:val="000000"/>
          <w:lang w:val="en-US" w:eastAsia="de-DE"/>
        </w:rPr>
        <w:t xml:space="preserve"> readers is </w:t>
      </w:r>
      <w:r w:rsidR="00A6162D" w:rsidRPr="003772D3">
        <w:rPr>
          <w:rFonts w:eastAsia="Times New Roman" w:cstheme="minorHAnsi"/>
          <w:b/>
          <w:color w:val="000000"/>
          <w:lang w:val="en-US" w:eastAsia="de-DE"/>
        </w:rPr>
        <w:t>28%.</w:t>
      </w:r>
    </w:p>
    <w:p w14:paraId="336A72CC" w14:textId="11C0BBB7" w:rsidR="00A6162D" w:rsidRPr="003772D3" w:rsidRDefault="00A6162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Provide </w:t>
      </w:r>
      <w:r w:rsidR="003772D3">
        <w:rPr>
          <w:rFonts w:eastAsia="Times New Roman" w:cstheme="minorHAnsi"/>
          <w:color w:val="000000"/>
          <w:lang w:val="en-US" w:eastAsia="de-DE"/>
        </w:rPr>
        <w:t>row</w:t>
      </w:r>
      <w:r w:rsidR="005A588A" w:rsidRPr="003772D3">
        <w:rPr>
          <w:rFonts w:eastAsia="Times New Roman" w:cstheme="minorHAnsi"/>
          <w:color w:val="000000"/>
          <w:lang w:val="en-US" w:eastAsia="de-DE"/>
        </w:rPr>
        <w:t xml:space="preserve"> percentages</w:t>
      </w:r>
      <w:r w:rsidRPr="003772D3">
        <w:rPr>
          <w:rFonts w:eastAsia="Times New Roman" w:cstheme="minorHAnsi"/>
          <w:color w:val="000000"/>
          <w:lang w:val="en-US" w:eastAsia="de-DE"/>
        </w:rPr>
        <w:t xml:space="preserve">: </w:t>
      </w:r>
      <w:r w:rsidRPr="003772D3">
        <w:rPr>
          <w:rFonts w:eastAsia="Times New Roman" w:cstheme="minorHAnsi"/>
          <w:b/>
          <w:color w:val="000000"/>
          <w:lang w:val="en-US" w:eastAsia="de-DE"/>
        </w:rPr>
        <w:t xml:space="preserve">20% </w:t>
      </w:r>
      <w:r w:rsidRPr="003772D3">
        <w:rPr>
          <w:rFonts w:eastAsia="Times New Roman" w:cstheme="minorHAnsi"/>
          <w:color w:val="000000"/>
          <w:lang w:val="en-US" w:eastAsia="de-DE"/>
        </w:rPr>
        <w:t xml:space="preserve">of female respondents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frequently. Among male respondents, </w:t>
      </w:r>
      <w:r w:rsidRPr="003772D3">
        <w:rPr>
          <w:rFonts w:eastAsia="Times New Roman" w:cstheme="minorHAnsi"/>
          <w:b/>
          <w:color w:val="000000"/>
          <w:lang w:val="en-US" w:eastAsia="de-DE"/>
        </w:rPr>
        <w:t xml:space="preserve">10% </w:t>
      </w:r>
      <w:r w:rsidRPr="003772D3">
        <w:rPr>
          <w:rFonts w:eastAsia="Times New Roman" w:cstheme="minorHAnsi"/>
          <w:color w:val="000000"/>
          <w:lang w:val="en-US" w:eastAsia="de-DE"/>
        </w:rPr>
        <w:t xml:space="preserve">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frequently.</w:t>
      </w:r>
    </w:p>
    <w:p w14:paraId="683122D4" w14:textId="452B690D" w:rsidR="00A6162D" w:rsidRPr="003772D3" w:rsidRDefault="00A6162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Cell percentages provide: </w:t>
      </w:r>
      <w:r w:rsidRPr="003772D3">
        <w:rPr>
          <w:rFonts w:eastAsia="Times New Roman" w:cstheme="minorHAnsi"/>
          <w:b/>
          <w:color w:val="000000"/>
          <w:lang w:val="en-US" w:eastAsia="de-DE"/>
        </w:rPr>
        <w:t xml:space="preserve">11% </w:t>
      </w:r>
      <w:r w:rsidRPr="003772D3">
        <w:rPr>
          <w:rFonts w:eastAsia="Times New Roman" w:cstheme="minorHAnsi"/>
          <w:color w:val="000000"/>
          <w:lang w:val="en-US" w:eastAsia="de-DE"/>
        </w:rPr>
        <w:t xml:space="preserve">of all respondents are female and frequently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xml:space="preserve">, </w:t>
      </w:r>
      <w:r w:rsidRPr="003772D3">
        <w:rPr>
          <w:rFonts w:eastAsia="Times New Roman" w:cstheme="minorHAnsi"/>
          <w:b/>
          <w:color w:val="000000"/>
          <w:lang w:val="en-US" w:eastAsia="de-DE"/>
        </w:rPr>
        <w:t xml:space="preserve">4.4% </w:t>
      </w:r>
      <w:r w:rsidRPr="003772D3">
        <w:rPr>
          <w:rFonts w:eastAsia="Times New Roman" w:cstheme="minorHAnsi"/>
          <w:color w:val="000000"/>
          <w:lang w:val="en-US" w:eastAsia="de-DE"/>
        </w:rPr>
        <w:t xml:space="preserve">of all respondents are male and frequently 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w:t>
      </w:r>
    </w:p>
    <w:p w14:paraId="70098EB2" w14:textId="77777777" w:rsidR="00A6162D" w:rsidRPr="003772D3" w:rsidRDefault="00A6162D" w:rsidP="007936B9">
      <w:pPr>
        <w:spacing w:before="120" w:after="120" w:line="240" w:lineRule="auto"/>
        <w:jc w:val="both"/>
        <w:rPr>
          <w:rFonts w:eastAsia="Times New Roman" w:cstheme="minorHAnsi"/>
          <w:color w:val="000000"/>
          <w:lang w:val="en-US" w:eastAsia="de-DE"/>
        </w:rPr>
      </w:pPr>
    </w:p>
    <w:p w14:paraId="5148A444" w14:textId="1E86E17B" w:rsidR="00E04B57" w:rsidRPr="003772D3" w:rsidRDefault="00F43823" w:rsidP="007936B9">
      <w:pPr>
        <w:spacing w:before="120" w:after="120" w:line="240" w:lineRule="auto"/>
        <w:jc w:val="both"/>
        <w:rPr>
          <w:rFonts w:eastAsia="Times New Roman" w:cstheme="minorHAnsi"/>
          <w:color w:val="000000"/>
          <w:u w:val="single"/>
          <w:lang w:val="en-US" w:eastAsia="de-DE"/>
        </w:rPr>
      </w:pPr>
      <w:r w:rsidRPr="003772D3">
        <w:rPr>
          <w:rFonts w:eastAsia="Times New Roman" w:cstheme="minorHAnsi"/>
          <w:color w:val="000000"/>
          <w:u w:val="single"/>
          <w:lang w:val="en-US" w:eastAsia="de-DE"/>
        </w:rPr>
        <w:t>Didactic commentary</w:t>
      </w:r>
    </w:p>
    <w:p w14:paraId="00802D6A" w14:textId="16D3A3A1" w:rsidR="00F43823" w:rsidRPr="003772D3" w:rsidRDefault="00F43823"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Note that Figures 5 to 7 always show the same data. The absolute numbers of the subgroups do not change. However, the difference in the </w:t>
      </w:r>
      <w:r w:rsidR="005A588A" w:rsidRPr="003772D3">
        <w:rPr>
          <w:rFonts w:eastAsia="Times New Roman" w:cstheme="minorHAnsi"/>
          <w:color w:val="000000"/>
          <w:lang w:val="en-US" w:eastAsia="de-DE"/>
        </w:rPr>
        <w:t>percentages</w:t>
      </w:r>
      <w:r w:rsidRPr="003772D3">
        <w:rPr>
          <w:rFonts w:eastAsia="Times New Roman" w:cstheme="minorHAnsi"/>
          <w:color w:val="000000"/>
          <w:lang w:val="en-US" w:eastAsia="de-DE"/>
        </w:rPr>
        <w:t xml:space="preserve"> is clear, depending on which reference (gender, frequency of </w:t>
      </w:r>
      <w:proofErr w:type="spellStart"/>
      <w:r w:rsidRPr="003772D3">
        <w:rPr>
          <w:rFonts w:eastAsia="Times New Roman" w:cstheme="minorHAnsi"/>
          <w:color w:val="000000"/>
          <w:lang w:val="en-US" w:eastAsia="de-DE"/>
        </w:rPr>
        <w:t>ebook</w:t>
      </w:r>
      <w:proofErr w:type="spellEnd"/>
      <w:r w:rsidRPr="003772D3">
        <w:rPr>
          <w:rFonts w:eastAsia="Times New Roman" w:cstheme="minorHAnsi"/>
          <w:color w:val="000000"/>
          <w:lang w:val="en-US" w:eastAsia="de-DE"/>
        </w:rPr>
        <w:t xml:space="preserve"> reading or all respondents) is chosen. It is therefore important to discuss this in detail with pupils, for which question which percentages represent the correct evaluation. </w:t>
      </w:r>
      <w:r w:rsidR="00BE0E4D" w:rsidRPr="003772D3">
        <w:rPr>
          <w:rFonts w:eastAsia="Times New Roman" w:cstheme="minorHAnsi"/>
          <w:color w:val="000000"/>
          <w:lang w:val="en-US" w:eastAsia="de-DE"/>
        </w:rPr>
        <w:t xml:space="preserve">Many tests and research in statistics didactics have shown that pupils have </w:t>
      </w:r>
      <w:proofErr w:type="gramStart"/>
      <w:r w:rsidR="00BE0E4D" w:rsidRPr="003772D3">
        <w:rPr>
          <w:rFonts w:eastAsia="Times New Roman" w:cstheme="minorHAnsi"/>
          <w:color w:val="000000"/>
          <w:lang w:val="en-US" w:eastAsia="de-DE"/>
        </w:rPr>
        <w:t>particular difficulties</w:t>
      </w:r>
      <w:proofErr w:type="gramEnd"/>
      <w:r w:rsidR="00BE0E4D" w:rsidRPr="003772D3">
        <w:rPr>
          <w:rFonts w:eastAsia="Times New Roman" w:cstheme="minorHAnsi"/>
          <w:color w:val="000000"/>
          <w:lang w:val="en-US" w:eastAsia="de-DE"/>
        </w:rPr>
        <w:t xml:space="preserve"> here. </w:t>
      </w:r>
    </w:p>
    <w:p w14:paraId="68716C30" w14:textId="74672B14" w:rsidR="00A6162D" w:rsidRPr="003772D3" w:rsidRDefault="00A6162D" w:rsidP="00A6162D">
      <w:pPr>
        <w:pStyle w:val="berschrift2"/>
        <w:rPr>
          <w:rFonts w:eastAsia="Times New Roman"/>
          <w:lang w:val="en-US" w:eastAsia="de-DE"/>
        </w:rPr>
      </w:pPr>
      <w:bookmarkStart w:id="9" w:name="_Toc190691463"/>
      <w:r w:rsidRPr="003772D3">
        <w:rPr>
          <w:rFonts w:eastAsia="Times New Roman"/>
          <w:lang w:val="en-US" w:eastAsia="de-DE"/>
        </w:rPr>
        <w:t>3.2 Relationships between two variables with multiple expressions</w:t>
      </w:r>
      <w:bookmarkEnd w:id="9"/>
      <w:r w:rsidRPr="003772D3">
        <w:rPr>
          <w:rFonts w:eastAsia="Times New Roman"/>
          <w:lang w:val="en-US" w:eastAsia="de-DE"/>
        </w:rPr>
        <w:t xml:space="preserve"> </w:t>
      </w:r>
    </w:p>
    <w:p w14:paraId="5587E2A6" w14:textId="7D3C7EC8" w:rsidR="00F82D64" w:rsidRPr="003772D3" w:rsidRDefault="00A6162D"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If the variable </w:t>
      </w:r>
      <w:proofErr w:type="spellStart"/>
      <w:r w:rsidR="003772D3">
        <w:rPr>
          <w:rFonts w:eastAsia="Times New Roman" w:cstheme="minorHAnsi"/>
          <w:i/>
          <w:color w:val="000000"/>
          <w:lang w:val="en-US" w:eastAsia="de-DE"/>
        </w:rPr>
        <w:t>Ebook_reading</w:t>
      </w:r>
      <w:proofErr w:type="spellEnd"/>
      <w:r w:rsidRPr="003772D3">
        <w:rPr>
          <w:rFonts w:eastAsia="Times New Roman" w:cstheme="minorHAnsi"/>
          <w:i/>
          <w:color w:val="000000"/>
          <w:lang w:val="en-US" w:eastAsia="de-DE"/>
        </w:rPr>
        <w:t xml:space="preserve"> </w:t>
      </w:r>
      <w:r w:rsidRPr="003772D3">
        <w:rPr>
          <w:rFonts w:eastAsia="Times New Roman" w:cstheme="minorHAnsi"/>
          <w:color w:val="000000"/>
          <w:lang w:val="en-US" w:eastAsia="de-DE"/>
        </w:rPr>
        <w:t>had not been summarized in binary form, but had been considered with all seven values, the result would be a multi-field table as shown in Figure 8. This figure is much more difficult to interpret and becomes even more difficult if both variables have several values.</w:t>
      </w:r>
    </w:p>
    <w:p w14:paraId="1DB97D5F" w14:textId="43DC4FFB" w:rsidR="00A6162D" w:rsidRDefault="00514333" w:rsidP="00A6162D">
      <w:pPr>
        <w:keepNext/>
        <w:spacing w:before="120" w:after="120" w:line="240" w:lineRule="auto"/>
        <w:jc w:val="both"/>
      </w:pPr>
      <w:r>
        <w:rPr>
          <w:noProof/>
        </w:rPr>
        <w:drawing>
          <wp:inline distT="0" distB="0" distL="0" distR="0" wp14:anchorId="75F51916" wp14:editId="3F65E5EE">
            <wp:extent cx="5760720" cy="2373630"/>
            <wp:effectExtent l="0" t="0" r="0" b="7620"/>
            <wp:docPr id="17668414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841488" name=""/>
                    <pic:cNvPicPr/>
                  </pic:nvPicPr>
                  <pic:blipFill>
                    <a:blip r:embed="rId19"/>
                    <a:stretch>
                      <a:fillRect/>
                    </a:stretch>
                  </pic:blipFill>
                  <pic:spPr>
                    <a:xfrm>
                      <a:off x="0" y="0"/>
                      <a:ext cx="5760720" cy="2373630"/>
                    </a:xfrm>
                    <a:prstGeom prst="rect">
                      <a:avLst/>
                    </a:prstGeom>
                  </pic:spPr>
                </pic:pic>
              </a:graphicData>
            </a:graphic>
          </wp:inline>
        </w:drawing>
      </w:r>
    </w:p>
    <w:p w14:paraId="72171267" w14:textId="0749A11C" w:rsidR="00A6162D" w:rsidRPr="003772D3" w:rsidRDefault="00A6162D" w:rsidP="00A6162D">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8</w:t>
      </w:r>
      <w:r w:rsidR="00000000">
        <w:rPr>
          <w:noProof/>
        </w:rPr>
        <w:fldChar w:fldCharType="end"/>
      </w:r>
      <w:r w:rsidRPr="003772D3">
        <w:rPr>
          <w:lang w:val="en-US"/>
        </w:rPr>
        <w:t xml:space="preserve">: Multi-field table on gender and </w:t>
      </w:r>
      <w:proofErr w:type="spellStart"/>
      <w:r w:rsidR="003772D3">
        <w:rPr>
          <w:lang w:val="en-US"/>
        </w:rPr>
        <w:t>ebook_reading</w:t>
      </w:r>
      <w:proofErr w:type="spellEnd"/>
      <w:r w:rsidRPr="003772D3">
        <w:rPr>
          <w:lang w:val="en-US"/>
        </w:rPr>
        <w:t xml:space="preserve"> with </w:t>
      </w:r>
      <w:r w:rsidR="003772D3">
        <w:rPr>
          <w:lang w:val="en-US"/>
        </w:rPr>
        <w:t>row</w:t>
      </w:r>
      <w:r w:rsidRPr="003772D3">
        <w:rPr>
          <w:lang w:val="en-US"/>
        </w:rPr>
        <w:t xml:space="preserve"> percentages displayed</w:t>
      </w:r>
    </w:p>
    <w:p w14:paraId="363C38D7" w14:textId="406901FE" w:rsidR="00A6162D" w:rsidRPr="003772D3" w:rsidRDefault="008864FA"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Each individual percentage value </w:t>
      </w:r>
      <w:r w:rsidR="00A6162D" w:rsidRPr="003772D3">
        <w:rPr>
          <w:rFonts w:eastAsia="Times New Roman" w:cstheme="minorHAnsi"/>
          <w:color w:val="000000"/>
          <w:lang w:val="en-US" w:eastAsia="de-DE"/>
        </w:rPr>
        <w:t xml:space="preserve">must now </w:t>
      </w:r>
      <w:r w:rsidRPr="003772D3">
        <w:rPr>
          <w:rFonts w:eastAsia="Times New Roman" w:cstheme="minorHAnsi"/>
          <w:color w:val="000000"/>
          <w:lang w:val="en-US" w:eastAsia="de-DE"/>
        </w:rPr>
        <w:t xml:space="preserve">be interpreted </w:t>
      </w:r>
      <w:r w:rsidR="00A6162D" w:rsidRPr="003772D3">
        <w:rPr>
          <w:rFonts w:eastAsia="Times New Roman" w:cstheme="minorHAnsi"/>
          <w:color w:val="000000"/>
          <w:lang w:val="en-US" w:eastAsia="de-DE"/>
        </w:rPr>
        <w:t xml:space="preserve">carefully. </w:t>
      </w:r>
      <w:r w:rsidRPr="003772D3">
        <w:rPr>
          <w:rFonts w:eastAsia="Times New Roman" w:cstheme="minorHAnsi"/>
          <w:color w:val="000000"/>
          <w:lang w:val="en-US" w:eastAsia="de-DE"/>
        </w:rPr>
        <w:t xml:space="preserve">For example, top left: 55% of the female respondents in the sample </w:t>
      </w:r>
      <w:r w:rsidRPr="003772D3">
        <w:rPr>
          <w:rFonts w:eastAsia="Times New Roman" w:cstheme="minorHAnsi"/>
          <w:i/>
          <w:color w:val="000000"/>
          <w:lang w:val="en-US" w:eastAsia="de-DE"/>
        </w:rPr>
        <w:t xml:space="preserve">never </w:t>
      </w:r>
      <w:r w:rsidRPr="003772D3">
        <w:rPr>
          <w:rFonts w:eastAsia="Times New Roman" w:cstheme="minorHAnsi"/>
          <w:color w:val="000000"/>
          <w:lang w:val="en-US" w:eastAsia="de-DE"/>
        </w:rPr>
        <w:t xml:space="preserve">read </w:t>
      </w:r>
      <w:proofErr w:type="spellStart"/>
      <w:r w:rsidRPr="003772D3">
        <w:rPr>
          <w:rFonts w:eastAsia="Times New Roman" w:cstheme="minorHAnsi"/>
          <w:color w:val="000000"/>
          <w:lang w:val="en-US" w:eastAsia="de-DE"/>
        </w:rPr>
        <w:t>ebooks</w:t>
      </w:r>
      <w:proofErr w:type="spellEnd"/>
      <w:r w:rsidRPr="003772D3">
        <w:rPr>
          <w:rFonts w:eastAsia="Times New Roman" w:cstheme="minorHAnsi"/>
          <w:color w:val="000000"/>
          <w:lang w:val="en-US" w:eastAsia="de-DE"/>
        </w:rPr>
        <w:t>. Among male respondents, this proportion is as high as 73%.</w:t>
      </w:r>
    </w:p>
    <w:p w14:paraId="0E375ED0" w14:textId="75736B13" w:rsidR="00262968" w:rsidRPr="003772D3" w:rsidRDefault="00262968"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If we instead ask about the relationship between the variables </w:t>
      </w:r>
      <w:proofErr w:type="spellStart"/>
      <w:r w:rsidR="003772D3">
        <w:rPr>
          <w:rFonts w:eastAsia="Times New Roman" w:cstheme="minorHAnsi"/>
          <w:i/>
          <w:color w:val="000000"/>
          <w:lang w:val="en-US" w:eastAsia="de-DE"/>
        </w:rPr>
        <w:t>Ebook_reading</w:t>
      </w:r>
      <w:proofErr w:type="spellEnd"/>
      <w:r w:rsidRPr="003772D3">
        <w:rPr>
          <w:rFonts w:eastAsia="Times New Roman" w:cstheme="minorHAnsi"/>
          <w:i/>
          <w:color w:val="000000"/>
          <w:lang w:val="en-US" w:eastAsia="de-DE"/>
        </w:rPr>
        <w:t xml:space="preserve"> </w:t>
      </w:r>
      <w:r w:rsidRPr="003772D3">
        <w:rPr>
          <w:rFonts w:eastAsia="Times New Roman" w:cstheme="minorHAnsi"/>
          <w:color w:val="000000"/>
          <w:lang w:val="en-US" w:eastAsia="de-DE"/>
        </w:rPr>
        <w:t xml:space="preserve">and </w:t>
      </w:r>
      <w:proofErr w:type="spellStart"/>
      <w:r w:rsidRPr="003772D3">
        <w:rPr>
          <w:rFonts w:eastAsia="Times New Roman" w:cstheme="minorHAnsi"/>
          <w:i/>
          <w:color w:val="000000"/>
          <w:lang w:val="en-US" w:eastAsia="de-DE"/>
        </w:rPr>
        <w:t>Podcast_listening</w:t>
      </w:r>
      <w:proofErr w:type="spellEnd"/>
      <w:r w:rsidRPr="003772D3">
        <w:rPr>
          <w:rFonts w:eastAsia="Times New Roman" w:cstheme="minorHAnsi"/>
          <w:color w:val="000000"/>
          <w:lang w:val="en-US" w:eastAsia="de-DE"/>
        </w:rPr>
        <w:t>, we get a multi-field table with 49 fields as shown in Figure 9.</w:t>
      </w:r>
    </w:p>
    <w:p w14:paraId="2A8C8004" w14:textId="63A31D7D" w:rsidR="00262968" w:rsidRDefault="00514333" w:rsidP="00262968">
      <w:pPr>
        <w:keepNext/>
        <w:spacing w:before="120" w:after="120" w:line="240" w:lineRule="auto"/>
        <w:jc w:val="both"/>
      </w:pPr>
      <w:r>
        <w:rPr>
          <w:noProof/>
        </w:rPr>
        <w:drawing>
          <wp:inline distT="0" distB="0" distL="0" distR="0" wp14:anchorId="03AF4165" wp14:editId="4AE8193C">
            <wp:extent cx="5760720" cy="3666490"/>
            <wp:effectExtent l="0" t="0" r="0" b="0"/>
            <wp:docPr id="1429555957"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555957" name="Grafik 1" descr="Ein Bild, das Text, Screenshot, Zahl, Schrift enthält.&#10;&#10;Automatisch generierte Beschreibung"/>
                    <pic:cNvPicPr/>
                  </pic:nvPicPr>
                  <pic:blipFill>
                    <a:blip r:embed="rId20"/>
                    <a:stretch>
                      <a:fillRect/>
                    </a:stretch>
                  </pic:blipFill>
                  <pic:spPr>
                    <a:xfrm>
                      <a:off x="0" y="0"/>
                      <a:ext cx="5760720" cy="3666490"/>
                    </a:xfrm>
                    <a:prstGeom prst="rect">
                      <a:avLst/>
                    </a:prstGeom>
                  </pic:spPr>
                </pic:pic>
              </a:graphicData>
            </a:graphic>
          </wp:inline>
        </w:drawing>
      </w:r>
    </w:p>
    <w:p w14:paraId="6D38995B" w14:textId="10554FA4" w:rsidR="00262968" w:rsidRPr="003772D3" w:rsidRDefault="00262968" w:rsidP="00262968">
      <w:pPr>
        <w:pStyle w:val="Beschriftung"/>
        <w:jc w:val="both"/>
        <w:rPr>
          <w:rFonts w:eastAsia="Times New Roman" w:cstheme="minorHAnsi"/>
          <w:color w:val="000000"/>
          <w:lang w:val="en-US" w:eastAsia="de-DE"/>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00E0725E" w:rsidRPr="003772D3">
        <w:rPr>
          <w:noProof/>
          <w:lang w:val="en-US"/>
        </w:rPr>
        <w:t>9</w:t>
      </w:r>
      <w:r w:rsidR="00000000">
        <w:rPr>
          <w:noProof/>
        </w:rPr>
        <w:fldChar w:fldCharType="end"/>
      </w:r>
      <w:r w:rsidRPr="003772D3">
        <w:rPr>
          <w:lang w:val="en-US"/>
        </w:rPr>
        <w:t xml:space="preserve">: Multi-field table for </w:t>
      </w:r>
      <w:proofErr w:type="spellStart"/>
      <w:r w:rsidR="003772D3">
        <w:rPr>
          <w:lang w:val="en-US"/>
        </w:rPr>
        <w:t>Ebook_reading</w:t>
      </w:r>
      <w:proofErr w:type="spellEnd"/>
      <w:r w:rsidRPr="003772D3">
        <w:rPr>
          <w:lang w:val="en-US"/>
        </w:rPr>
        <w:t xml:space="preserve"> and </w:t>
      </w:r>
      <w:proofErr w:type="spellStart"/>
      <w:r w:rsidRPr="003772D3">
        <w:rPr>
          <w:lang w:val="en-US"/>
        </w:rPr>
        <w:t>Podcast_listen</w:t>
      </w:r>
      <w:proofErr w:type="spellEnd"/>
      <w:r w:rsidRPr="003772D3">
        <w:rPr>
          <w:lang w:val="en-US"/>
        </w:rPr>
        <w:t xml:space="preserve"> with displayed </w:t>
      </w:r>
      <w:r w:rsidR="003772D3">
        <w:rPr>
          <w:lang w:val="en-US"/>
        </w:rPr>
        <w:t>row</w:t>
      </w:r>
      <w:r w:rsidRPr="003772D3">
        <w:rPr>
          <w:lang w:val="en-US"/>
        </w:rPr>
        <w:t xml:space="preserve"> percentages</w:t>
      </w:r>
    </w:p>
    <w:p w14:paraId="19290B25" w14:textId="14D8B38C" w:rsidR="00262968" w:rsidRPr="003772D3" w:rsidRDefault="00262968"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In Figure 9, all proportions can still be verbalized in a meaningful way</w:t>
      </w:r>
      <w:r w:rsidR="00F85309" w:rsidRPr="003772D3">
        <w:rPr>
          <w:rFonts w:eastAsia="Times New Roman" w:cstheme="minorHAnsi"/>
          <w:color w:val="000000"/>
          <w:lang w:val="en-US" w:eastAsia="de-DE"/>
        </w:rPr>
        <w:t xml:space="preserve">, but this is of </w:t>
      </w:r>
      <w:r w:rsidR="0010095B" w:rsidRPr="003772D3">
        <w:rPr>
          <w:rFonts w:eastAsia="Times New Roman" w:cstheme="minorHAnsi"/>
          <w:color w:val="000000"/>
          <w:lang w:val="en-US" w:eastAsia="de-DE"/>
        </w:rPr>
        <w:t xml:space="preserve">little </w:t>
      </w:r>
      <w:r w:rsidR="00F85309" w:rsidRPr="003772D3">
        <w:rPr>
          <w:rFonts w:eastAsia="Times New Roman" w:cstheme="minorHAnsi"/>
          <w:color w:val="000000"/>
          <w:lang w:val="en-US" w:eastAsia="de-DE"/>
        </w:rPr>
        <w:t>use</w:t>
      </w:r>
      <w:r w:rsidRPr="003772D3">
        <w:rPr>
          <w:rFonts w:eastAsia="Times New Roman" w:cstheme="minorHAnsi"/>
          <w:color w:val="000000"/>
          <w:lang w:val="en-US" w:eastAsia="de-DE"/>
        </w:rPr>
        <w:t xml:space="preserve">. The best thing to do here is to look for conspicuous groups. This could be the cell at the bottom left, for example: Among those who never listen to podcasts (row percentages!), 72% never read </w:t>
      </w:r>
      <w:proofErr w:type="spellStart"/>
      <w:r w:rsidRPr="003772D3">
        <w:rPr>
          <w:rFonts w:eastAsia="Times New Roman" w:cstheme="minorHAnsi"/>
          <w:color w:val="000000"/>
          <w:lang w:val="en-US" w:eastAsia="de-DE"/>
        </w:rPr>
        <w:t>ebooks</w:t>
      </w:r>
      <w:proofErr w:type="spellEnd"/>
      <w:r w:rsidR="00514333">
        <w:rPr>
          <w:rFonts w:eastAsia="Times New Roman" w:cstheme="minorHAnsi"/>
          <w:color w:val="000000"/>
          <w:lang w:val="en-US" w:eastAsia="de-DE"/>
        </w:rPr>
        <w:t>.</w:t>
      </w:r>
    </w:p>
    <w:p w14:paraId="5E776A8C" w14:textId="42C4967A" w:rsidR="005A588A" w:rsidRPr="003772D3" w:rsidRDefault="005A588A"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The </w:t>
      </w:r>
      <w:r w:rsidR="003772D3">
        <w:rPr>
          <w:rFonts w:eastAsia="Times New Roman" w:cstheme="minorHAnsi"/>
          <w:color w:val="000000"/>
          <w:lang w:val="en-US" w:eastAsia="de-DE"/>
        </w:rPr>
        <w:t>row</w:t>
      </w:r>
      <w:r w:rsidRPr="003772D3">
        <w:rPr>
          <w:rFonts w:eastAsia="Times New Roman" w:cstheme="minorHAnsi"/>
          <w:color w:val="000000"/>
          <w:lang w:val="en-US" w:eastAsia="de-DE"/>
        </w:rPr>
        <w:t xml:space="preserve"> percentages </w:t>
      </w:r>
      <w:proofErr w:type="gramStart"/>
      <w:r w:rsidRPr="003772D3">
        <w:rPr>
          <w:rFonts w:eastAsia="Times New Roman" w:cstheme="minorHAnsi"/>
          <w:color w:val="000000"/>
          <w:lang w:val="en-US" w:eastAsia="de-DE"/>
        </w:rPr>
        <w:t>actually allow</w:t>
      </w:r>
      <w:proofErr w:type="gramEnd"/>
      <w:r w:rsidRPr="003772D3">
        <w:rPr>
          <w:rFonts w:eastAsia="Times New Roman" w:cstheme="minorHAnsi"/>
          <w:color w:val="000000"/>
          <w:lang w:val="en-US" w:eastAsia="de-DE"/>
        </w:rPr>
        <w:t xml:space="preserve"> a distribution comparison in the seven subgroups of the </w:t>
      </w:r>
      <w:r w:rsidR="0010095B" w:rsidRPr="003772D3">
        <w:rPr>
          <w:rFonts w:eastAsia="Times New Roman" w:cstheme="minorHAnsi"/>
          <w:color w:val="000000"/>
          <w:lang w:val="en-US" w:eastAsia="de-DE"/>
        </w:rPr>
        <w:t xml:space="preserve">variable </w:t>
      </w:r>
      <w:r w:rsidRPr="003772D3">
        <w:rPr>
          <w:rFonts w:eastAsia="Times New Roman" w:cstheme="minorHAnsi"/>
          <w:i/>
          <w:iCs/>
          <w:color w:val="000000"/>
          <w:lang w:val="en-US" w:eastAsia="de-DE"/>
        </w:rPr>
        <w:t>listening to podcasts</w:t>
      </w:r>
      <w:r w:rsidRPr="003772D3">
        <w:rPr>
          <w:rFonts w:eastAsia="Times New Roman" w:cstheme="minorHAnsi"/>
          <w:color w:val="000000"/>
          <w:lang w:val="en-US" w:eastAsia="de-DE"/>
        </w:rPr>
        <w:t xml:space="preserve">, but this is visually disturbed by the fact that absolute frequencies are shown. For a better visual </w:t>
      </w:r>
      <w:r w:rsidR="0010095B" w:rsidRPr="003772D3">
        <w:rPr>
          <w:rFonts w:eastAsia="Times New Roman" w:cstheme="minorHAnsi"/>
          <w:color w:val="000000"/>
          <w:lang w:val="en-US" w:eastAsia="de-DE"/>
        </w:rPr>
        <w:t>distribution</w:t>
      </w:r>
      <w:r w:rsidRPr="003772D3">
        <w:rPr>
          <w:rFonts w:eastAsia="Times New Roman" w:cstheme="minorHAnsi"/>
          <w:color w:val="000000"/>
          <w:lang w:val="en-US" w:eastAsia="de-DE"/>
        </w:rPr>
        <w:t xml:space="preserve"> comparison, you </w:t>
      </w:r>
      <w:proofErr w:type="gramStart"/>
      <w:r w:rsidRPr="003772D3">
        <w:rPr>
          <w:rFonts w:eastAsia="Times New Roman" w:cstheme="minorHAnsi"/>
          <w:color w:val="000000"/>
          <w:lang w:val="en-US" w:eastAsia="de-DE"/>
        </w:rPr>
        <w:t>have to</w:t>
      </w:r>
      <w:proofErr w:type="gramEnd"/>
      <w:r w:rsidRPr="003772D3">
        <w:rPr>
          <w:rFonts w:eastAsia="Times New Roman" w:cstheme="minorHAnsi"/>
          <w:color w:val="000000"/>
          <w:lang w:val="en-US" w:eastAsia="de-DE"/>
        </w:rPr>
        <w:t xml:space="preserve"> use proportion diagrams.</w:t>
      </w:r>
    </w:p>
    <w:p w14:paraId="73C2AAA4" w14:textId="3EE3FB67" w:rsidR="008864FA" w:rsidRPr="003772D3" w:rsidRDefault="008864FA" w:rsidP="008864FA">
      <w:pPr>
        <w:pStyle w:val="berschrift2"/>
        <w:rPr>
          <w:rFonts w:eastAsia="Times New Roman"/>
          <w:lang w:val="en-US" w:eastAsia="de-DE"/>
        </w:rPr>
      </w:pPr>
      <w:bookmarkStart w:id="10" w:name="_Toc190691464"/>
      <w:r w:rsidRPr="003772D3">
        <w:rPr>
          <w:rFonts w:eastAsia="Times New Roman"/>
          <w:lang w:val="en-US" w:eastAsia="de-DE"/>
        </w:rPr>
        <w:t>3.3 Share diagrams</w:t>
      </w:r>
      <w:bookmarkEnd w:id="10"/>
    </w:p>
    <w:p w14:paraId="54532E34" w14:textId="40D58748" w:rsidR="0010095B" w:rsidRPr="003772D3" w:rsidRDefault="0010095B"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 xml:space="preserve">proportions </w:t>
      </w:r>
      <w:r w:rsidR="00262968" w:rsidRPr="003772D3">
        <w:rPr>
          <w:rFonts w:eastAsia="Times New Roman" w:cstheme="minorHAnsi"/>
          <w:color w:val="000000"/>
          <w:lang w:val="en-US" w:eastAsia="de-DE"/>
        </w:rPr>
        <w:t xml:space="preserve">can be </w:t>
      </w:r>
      <w:r w:rsidR="00F2500D" w:rsidRPr="003772D3">
        <w:rPr>
          <w:rFonts w:eastAsia="Times New Roman" w:cstheme="minorHAnsi"/>
          <w:color w:val="000000"/>
          <w:lang w:val="en-US" w:eastAsia="de-DE"/>
        </w:rPr>
        <w:t>visualized in CODAP in two steps</w:t>
      </w:r>
      <w:r w:rsidRPr="003772D3">
        <w:rPr>
          <w:rFonts w:eastAsia="Times New Roman" w:cstheme="minorHAnsi"/>
          <w:color w:val="000000"/>
          <w:lang w:val="en-US" w:eastAsia="de-DE"/>
        </w:rPr>
        <w:t xml:space="preserve">. Let's take the graph from Figure 8 again, in which </w:t>
      </w:r>
      <w:r w:rsidR="00E0725E" w:rsidRPr="003772D3">
        <w:rPr>
          <w:rFonts w:eastAsia="Times New Roman" w:cstheme="minorHAnsi"/>
          <w:color w:val="000000"/>
          <w:lang w:val="en-US" w:eastAsia="de-DE"/>
        </w:rPr>
        <w:t>we</w:t>
      </w:r>
      <w:r w:rsidRPr="003772D3">
        <w:rPr>
          <w:rFonts w:eastAsia="Times New Roman" w:cstheme="minorHAnsi"/>
          <w:color w:val="000000"/>
          <w:lang w:val="en-US" w:eastAsia="de-DE"/>
        </w:rPr>
        <w:t xml:space="preserve"> looked at </w:t>
      </w:r>
      <w:r w:rsidR="00E0725E" w:rsidRPr="003772D3">
        <w:rPr>
          <w:rFonts w:eastAsia="Times New Roman" w:cstheme="minorHAnsi"/>
          <w:color w:val="000000"/>
          <w:lang w:val="en-US" w:eastAsia="de-DE"/>
        </w:rPr>
        <w:t xml:space="preserve">the </w:t>
      </w:r>
      <w:r w:rsidRPr="003772D3">
        <w:rPr>
          <w:rFonts w:eastAsia="Times New Roman" w:cstheme="minorHAnsi"/>
          <w:color w:val="000000"/>
          <w:lang w:val="en-US" w:eastAsia="de-DE"/>
        </w:rPr>
        <w:t xml:space="preserve">relationship between </w:t>
      </w:r>
      <w:r w:rsidRPr="003772D3">
        <w:rPr>
          <w:rFonts w:eastAsia="Times New Roman" w:cstheme="minorHAnsi"/>
          <w:i/>
          <w:iCs/>
          <w:color w:val="000000"/>
          <w:lang w:val="en-US" w:eastAsia="de-DE"/>
        </w:rPr>
        <w:t xml:space="preserve">gender </w:t>
      </w:r>
      <w:r w:rsidRPr="003772D3">
        <w:rPr>
          <w:rFonts w:eastAsia="Times New Roman" w:cstheme="minorHAnsi"/>
          <w:color w:val="000000"/>
          <w:lang w:val="en-US" w:eastAsia="de-DE"/>
        </w:rPr>
        <w:t xml:space="preserve">and </w:t>
      </w:r>
      <w:proofErr w:type="spellStart"/>
      <w:r w:rsidR="003772D3">
        <w:rPr>
          <w:rFonts w:eastAsia="Times New Roman" w:cstheme="minorHAnsi"/>
          <w:i/>
          <w:iCs/>
          <w:color w:val="000000"/>
          <w:lang w:val="en-US" w:eastAsia="de-DE"/>
        </w:rPr>
        <w:t>Ebook_reading</w:t>
      </w:r>
      <w:proofErr w:type="spellEnd"/>
      <w:r w:rsidRPr="003772D3">
        <w:rPr>
          <w:rFonts w:eastAsia="Times New Roman" w:cstheme="minorHAnsi"/>
          <w:color w:val="000000"/>
          <w:lang w:val="en-US" w:eastAsia="de-DE"/>
        </w:rPr>
        <w:t>. In other words, a binary variable (</w:t>
      </w:r>
      <w:r w:rsidRPr="003772D3">
        <w:rPr>
          <w:rFonts w:eastAsia="Times New Roman" w:cstheme="minorHAnsi"/>
          <w:i/>
          <w:color w:val="000000"/>
          <w:lang w:val="en-US" w:eastAsia="de-DE"/>
        </w:rPr>
        <w:t xml:space="preserve">gender) </w:t>
      </w:r>
      <w:r w:rsidRPr="003772D3">
        <w:rPr>
          <w:rFonts w:eastAsia="Times New Roman" w:cstheme="minorHAnsi"/>
          <w:color w:val="000000"/>
          <w:lang w:val="en-US" w:eastAsia="de-DE"/>
        </w:rPr>
        <w:t>is related to a variable with seven values</w:t>
      </w:r>
      <w:r w:rsidR="00E0725E" w:rsidRPr="003772D3">
        <w:rPr>
          <w:rFonts w:eastAsia="Times New Roman" w:cstheme="minorHAnsi"/>
          <w:color w:val="000000"/>
          <w:lang w:val="en-US" w:eastAsia="de-DE"/>
        </w:rPr>
        <w:t xml:space="preserve">, whereby the proportions of the values of </w:t>
      </w:r>
      <w:proofErr w:type="spellStart"/>
      <w:r w:rsidR="00E0725E" w:rsidRPr="003772D3">
        <w:rPr>
          <w:rFonts w:eastAsia="Times New Roman" w:cstheme="minorHAnsi"/>
          <w:i/>
          <w:color w:val="000000"/>
          <w:lang w:val="en-US" w:eastAsia="de-DE"/>
        </w:rPr>
        <w:t>ebook</w:t>
      </w:r>
      <w:proofErr w:type="spellEnd"/>
      <w:r w:rsidR="00E0725E" w:rsidRPr="003772D3">
        <w:rPr>
          <w:rFonts w:eastAsia="Times New Roman" w:cstheme="minorHAnsi"/>
          <w:i/>
          <w:color w:val="000000"/>
          <w:lang w:val="en-US" w:eastAsia="de-DE"/>
        </w:rPr>
        <w:t xml:space="preserve"> reading </w:t>
      </w:r>
      <w:r w:rsidR="00E0725E" w:rsidRPr="003772D3">
        <w:rPr>
          <w:rFonts w:eastAsia="Times New Roman" w:cstheme="minorHAnsi"/>
          <w:color w:val="000000"/>
          <w:lang w:val="en-US" w:eastAsia="de-DE"/>
        </w:rPr>
        <w:t xml:space="preserve">within the group of </w:t>
      </w:r>
      <w:proofErr w:type="gramStart"/>
      <w:r w:rsidR="00E0725E" w:rsidRPr="003772D3">
        <w:rPr>
          <w:rFonts w:eastAsia="Times New Roman" w:cstheme="minorHAnsi"/>
          <w:color w:val="000000"/>
          <w:lang w:val="en-US" w:eastAsia="de-DE"/>
        </w:rPr>
        <w:t>female</w:t>
      </w:r>
      <w:proofErr w:type="gramEnd"/>
      <w:r w:rsidR="00E0725E" w:rsidRPr="003772D3">
        <w:rPr>
          <w:rFonts w:eastAsia="Times New Roman" w:cstheme="minorHAnsi"/>
          <w:color w:val="000000"/>
          <w:lang w:val="en-US" w:eastAsia="de-DE"/>
        </w:rPr>
        <w:t xml:space="preserve"> and within the group of male respondents were looked at. </w:t>
      </w:r>
    </w:p>
    <w:p w14:paraId="73995A24" w14:textId="0CACE076" w:rsidR="00E0725E" w:rsidRPr="003772D3" w:rsidRDefault="00E0725E"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These proportions can be visualized in a rectangle-based proportion diagram</w:t>
      </w:r>
      <w:r w:rsidR="00F2500D" w:rsidRPr="003772D3">
        <w:rPr>
          <w:rFonts w:eastAsia="Times New Roman" w:cstheme="minorHAnsi"/>
          <w:color w:val="000000"/>
          <w:lang w:val="en-US" w:eastAsia="de-DE"/>
        </w:rPr>
        <w:t>, making it easier to compare them</w:t>
      </w:r>
      <w:r w:rsidRPr="003772D3">
        <w:rPr>
          <w:rFonts w:eastAsia="Times New Roman" w:cstheme="minorHAnsi"/>
          <w:color w:val="000000"/>
          <w:lang w:val="en-US" w:eastAsia="de-DE"/>
        </w:rPr>
        <w:t xml:space="preserve">. This requires two steps in CODAP. First, the distribution of the grouping variable, in this case </w:t>
      </w:r>
      <w:r w:rsidRPr="003772D3">
        <w:rPr>
          <w:rFonts w:eastAsia="Times New Roman" w:cstheme="minorHAnsi"/>
          <w:i/>
          <w:color w:val="000000"/>
          <w:lang w:val="en-US" w:eastAsia="de-DE"/>
        </w:rPr>
        <w:t>gender</w:t>
      </w:r>
      <w:r w:rsidRPr="003772D3">
        <w:rPr>
          <w:rFonts w:eastAsia="Times New Roman" w:cstheme="minorHAnsi"/>
          <w:color w:val="000000"/>
          <w:lang w:val="en-US" w:eastAsia="de-DE"/>
        </w:rPr>
        <w:t xml:space="preserve">, is visualized and merged </w:t>
      </w:r>
      <w:r w:rsidRPr="003772D3">
        <w:rPr>
          <w:rFonts w:eastAsia="Times New Roman" w:cstheme="minorHAnsi"/>
          <w:i/>
          <w:color w:val="000000"/>
          <w:lang w:val="en-US" w:eastAsia="de-DE"/>
        </w:rPr>
        <w:t xml:space="preserve">as a percentage </w:t>
      </w:r>
      <w:r w:rsidRPr="003772D3">
        <w:rPr>
          <w:rFonts w:eastAsia="Times New Roman" w:cstheme="minorHAnsi"/>
          <w:color w:val="000000"/>
          <w:lang w:val="en-US" w:eastAsia="de-DE"/>
        </w:rPr>
        <w:t xml:space="preserve">(Figure 10). </w:t>
      </w:r>
    </w:p>
    <w:p w14:paraId="722CAFCF" w14:textId="76CEB427" w:rsidR="00E0725E" w:rsidRDefault="00514333" w:rsidP="00B2622B">
      <w:pPr>
        <w:keepNext/>
        <w:spacing w:before="120" w:after="120" w:line="240" w:lineRule="auto"/>
        <w:jc w:val="both"/>
      </w:pPr>
      <w:r>
        <w:rPr>
          <w:noProof/>
        </w:rPr>
        <w:drawing>
          <wp:inline distT="0" distB="0" distL="0" distR="0" wp14:anchorId="72E22F8E" wp14:editId="57048492">
            <wp:extent cx="5760720" cy="2249170"/>
            <wp:effectExtent l="0" t="0" r="0" b="0"/>
            <wp:docPr id="1135220010" name="Grafik 1" descr="Ein Bild, das Text, Screenshot, Software, Multimedia-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20010" name="Grafik 1" descr="Ein Bild, das Text, Screenshot, Software, Multimedia-Software enthält.&#10;&#10;Automatisch generierte Beschreibung"/>
                    <pic:cNvPicPr/>
                  </pic:nvPicPr>
                  <pic:blipFill>
                    <a:blip r:embed="rId21"/>
                    <a:stretch>
                      <a:fillRect/>
                    </a:stretch>
                  </pic:blipFill>
                  <pic:spPr>
                    <a:xfrm>
                      <a:off x="0" y="0"/>
                      <a:ext cx="5760720" cy="2249170"/>
                    </a:xfrm>
                    <a:prstGeom prst="rect">
                      <a:avLst/>
                    </a:prstGeom>
                  </pic:spPr>
                </pic:pic>
              </a:graphicData>
            </a:graphic>
          </wp:inline>
        </w:drawing>
      </w:r>
    </w:p>
    <w:p w14:paraId="5D9F42E9" w14:textId="1C5300D0" w:rsidR="0010095B" w:rsidRPr="003772D3" w:rsidRDefault="00E0725E" w:rsidP="00E0725E">
      <w:pPr>
        <w:pStyle w:val="Beschriftung"/>
        <w:jc w:val="both"/>
        <w:rPr>
          <w:lang w:val="en-US"/>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Pr="003772D3">
        <w:rPr>
          <w:noProof/>
          <w:lang w:val="en-US"/>
        </w:rPr>
        <w:t>10</w:t>
      </w:r>
      <w:r w:rsidR="00000000">
        <w:rPr>
          <w:noProof/>
        </w:rPr>
        <w:fldChar w:fldCharType="end"/>
      </w:r>
      <w:r w:rsidRPr="003772D3">
        <w:rPr>
          <w:lang w:val="en-US"/>
        </w:rPr>
        <w:t>: Distribution of the variable gender as a bar chart, where the length of the bars represents the corresponding share of the variable in the total number</w:t>
      </w:r>
    </w:p>
    <w:p w14:paraId="547864B6" w14:textId="709F398E" w:rsidR="00E0725E" w:rsidRPr="003772D3" w:rsidRDefault="00E0725E" w:rsidP="00E0725E">
      <w:pPr>
        <w:rPr>
          <w:lang w:val="en-US"/>
        </w:rPr>
      </w:pPr>
      <w:r w:rsidRPr="003772D3">
        <w:rPr>
          <w:lang w:val="en-US"/>
        </w:rPr>
        <w:t xml:space="preserve">The variable </w:t>
      </w:r>
      <w:proofErr w:type="spellStart"/>
      <w:r w:rsidR="003772D3">
        <w:rPr>
          <w:i/>
          <w:lang w:val="en-US"/>
        </w:rPr>
        <w:t>Ebook_readin</w:t>
      </w:r>
      <w:r w:rsidR="006166C0" w:rsidRPr="003772D3">
        <w:rPr>
          <w:i/>
          <w:lang w:val="en-US"/>
        </w:rPr>
        <w:t>g</w:t>
      </w:r>
      <w:proofErr w:type="spellEnd"/>
      <w:r w:rsidR="006166C0" w:rsidRPr="003772D3">
        <w:rPr>
          <w:i/>
          <w:lang w:val="en-US"/>
        </w:rPr>
        <w:t xml:space="preserve"> </w:t>
      </w:r>
      <w:r w:rsidRPr="003772D3">
        <w:rPr>
          <w:lang w:val="en-US"/>
        </w:rPr>
        <w:t xml:space="preserve">is then dragged to the center of the graph in Figure 10, so that the corresponding proportions of the variable </w:t>
      </w:r>
      <w:proofErr w:type="spellStart"/>
      <w:r w:rsidR="003772D3">
        <w:rPr>
          <w:i/>
          <w:lang w:val="en-US"/>
        </w:rPr>
        <w:t>Ebook_readin</w:t>
      </w:r>
      <w:r w:rsidR="006166C0" w:rsidRPr="003772D3">
        <w:rPr>
          <w:i/>
          <w:lang w:val="en-US"/>
        </w:rPr>
        <w:t>g</w:t>
      </w:r>
      <w:proofErr w:type="spellEnd"/>
      <w:r w:rsidR="006166C0" w:rsidRPr="003772D3">
        <w:rPr>
          <w:i/>
          <w:lang w:val="en-US"/>
        </w:rPr>
        <w:t xml:space="preserve"> </w:t>
      </w:r>
      <w:r w:rsidRPr="003772D3">
        <w:rPr>
          <w:lang w:val="en-US"/>
        </w:rPr>
        <w:t>within the subgroup of female respondents (upper bar) and male respondents (lower bar) are shown (Figure 11).</w:t>
      </w:r>
    </w:p>
    <w:p w14:paraId="48256929" w14:textId="700D499A" w:rsidR="00F36454" w:rsidRPr="003772D3" w:rsidRDefault="00F36454" w:rsidP="00E0725E">
      <w:pPr>
        <w:rPr>
          <w:u w:val="single"/>
          <w:lang w:val="en-US"/>
        </w:rPr>
      </w:pPr>
      <w:r w:rsidRPr="003772D3">
        <w:rPr>
          <w:u w:val="single"/>
          <w:lang w:val="en-US"/>
        </w:rPr>
        <w:t>Note on missing values in rectangle-based proportion charts</w:t>
      </w:r>
    </w:p>
    <w:p w14:paraId="2827E191" w14:textId="650B3DD8" w:rsidR="00F36454" w:rsidRPr="003772D3" w:rsidRDefault="00F36454" w:rsidP="00E0725E">
      <w:pPr>
        <w:rPr>
          <w:lang w:val="en-US"/>
        </w:rPr>
      </w:pPr>
      <w:r w:rsidRPr="003772D3">
        <w:rPr>
          <w:lang w:val="en-US"/>
        </w:rPr>
        <w:t xml:space="preserve">Missing values are only </w:t>
      </w:r>
      <w:proofErr w:type="gramStart"/>
      <w:r w:rsidRPr="003772D3">
        <w:rPr>
          <w:lang w:val="en-US"/>
        </w:rPr>
        <w:t>taken into account</w:t>
      </w:r>
      <w:proofErr w:type="gramEnd"/>
      <w:r w:rsidRPr="003772D3">
        <w:rPr>
          <w:lang w:val="en-US"/>
        </w:rPr>
        <w:t xml:space="preserve"> in rectangle-based proportion charts as follows. If the grouping variable contains missing values, these are not </w:t>
      </w:r>
      <w:proofErr w:type="gramStart"/>
      <w:r w:rsidRPr="003772D3">
        <w:rPr>
          <w:lang w:val="en-US"/>
        </w:rPr>
        <w:t>taken into account</w:t>
      </w:r>
      <w:proofErr w:type="gramEnd"/>
      <w:r w:rsidRPr="003772D3">
        <w:rPr>
          <w:lang w:val="en-US"/>
        </w:rPr>
        <w:t xml:space="preserve"> in the display and calculation of the proportions. However, if the variable being evaluated contains missing values, these are displayed as a separate proportion in grey and included in the calculation.</w:t>
      </w:r>
    </w:p>
    <w:p w14:paraId="30E6887D" w14:textId="41FBBCAE" w:rsidR="00E0725E" w:rsidRDefault="00514333" w:rsidP="00B2622B">
      <w:pPr>
        <w:keepNext/>
      </w:pPr>
      <w:r>
        <w:rPr>
          <w:noProof/>
        </w:rPr>
        <w:drawing>
          <wp:inline distT="0" distB="0" distL="0" distR="0" wp14:anchorId="71823500" wp14:editId="23F5DBA3">
            <wp:extent cx="5760720" cy="2805430"/>
            <wp:effectExtent l="0" t="0" r="0" b="0"/>
            <wp:docPr id="193219157" name="Grafik 1" descr="Ein Bild, das Text, Screenshot, Software, Farbigk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9157" name="Grafik 1" descr="Ein Bild, das Text, Screenshot, Software, Farbigkeit enthält.&#10;&#10;Automatisch generierte Beschreibung"/>
                    <pic:cNvPicPr/>
                  </pic:nvPicPr>
                  <pic:blipFill>
                    <a:blip r:embed="rId22"/>
                    <a:stretch>
                      <a:fillRect/>
                    </a:stretch>
                  </pic:blipFill>
                  <pic:spPr>
                    <a:xfrm>
                      <a:off x="0" y="0"/>
                      <a:ext cx="5760720" cy="2805430"/>
                    </a:xfrm>
                    <a:prstGeom prst="rect">
                      <a:avLst/>
                    </a:prstGeom>
                  </pic:spPr>
                </pic:pic>
              </a:graphicData>
            </a:graphic>
          </wp:inline>
        </w:drawing>
      </w:r>
    </w:p>
    <w:p w14:paraId="3D8557F8" w14:textId="6A9CCE5C" w:rsidR="00E0725E" w:rsidRPr="003772D3" w:rsidRDefault="00E0725E" w:rsidP="00E0725E">
      <w:pPr>
        <w:pStyle w:val="Beschriftung"/>
        <w:rPr>
          <w:lang w:val="en-US"/>
        </w:rPr>
      </w:pPr>
      <w:r w:rsidRPr="003772D3">
        <w:rPr>
          <w:lang w:val="en-US"/>
        </w:rPr>
        <w:t xml:space="preserve">Figure </w:t>
      </w:r>
      <w:r w:rsidR="00000000">
        <w:fldChar w:fldCharType="begin"/>
      </w:r>
      <w:r w:rsidR="00000000" w:rsidRPr="003772D3">
        <w:rPr>
          <w:lang w:val="en-US"/>
        </w:rPr>
        <w:instrText xml:space="preserve"> SEQ Abbildung \* ARABIC </w:instrText>
      </w:r>
      <w:r w:rsidR="00000000">
        <w:fldChar w:fldCharType="separate"/>
      </w:r>
      <w:r w:rsidRPr="003772D3">
        <w:rPr>
          <w:noProof/>
          <w:lang w:val="en-US"/>
        </w:rPr>
        <w:t>11</w:t>
      </w:r>
      <w:r w:rsidR="00000000">
        <w:rPr>
          <w:noProof/>
        </w:rPr>
        <w:fldChar w:fldCharType="end"/>
      </w:r>
      <w:r w:rsidRPr="003772D3">
        <w:rPr>
          <w:lang w:val="en-US"/>
        </w:rPr>
        <w:t xml:space="preserve">: Rectangle-based proportion graph of the relationship between gender and </w:t>
      </w:r>
      <w:proofErr w:type="spellStart"/>
      <w:r w:rsidR="003772D3">
        <w:rPr>
          <w:lang w:val="en-US"/>
        </w:rPr>
        <w:t>Ebook_reading</w:t>
      </w:r>
      <w:r w:rsidR="006166C0" w:rsidRPr="003772D3">
        <w:rPr>
          <w:lang w:val="en-US"/>
        </w:rPr>
        <w:t>ing</w:t>
      </w:r>
      <w:proofErr w:type="spellEnd"/>
      <w:r w:rsidRPr="003772D3">
        <w:rPr>
          <w:lang w:val="en-US"/>
        </w:rPr>
        <w:t xml:space="preserve">, colored by </w:t>
      </w:r>
      <w:proofErr w:type="spellStart"/>
      <w:r w:rsidR="003772D3">
        <w:rPr>
          <w:lang w:val="en-US"/>
        </w:rPr>
        <w:t>Ebook_reading</w:t>
      </w:r>
      <w:r w:rsidR="006166C0" w:rsidRPr="003772D3">
        <w:rPr>
          <w:lang w:val="en-US"/>
        </w:rPr>
        <w:t>ing</w:t>
      </w:r>
      <w:proofErr w:type="spellEnd"/>
    </w:p>
    <w:p w14:paraId="054A0325" w14:textId="672986A1" w:rsidR="00E0725E" w:rsidRPr="003772D3" w:rsidRDefault="00E0725E" w:rsidP="00B2622B">
      <w:pPr>
        <w:rPr>
          <w:lang w:val="en-US"/>
        </w:rPr>
      </w:pPr>
      <w:r w:rsidRPr="003772D3">
        <w:rPr>
          <w:lang w:val="en-US"/>
        </w:rPr>
        <w:t xml:space="preserve">In </w:t>
      </w:r>
      <w:r w:rsidR="00E26E48" w:rsidRPr="003772D3">
        <w:rPr>
          <w:lang w:val="en-US"/>
        </w:rPr>
        <w:t>CODAP</w:t>
      </w:r>
      <w:r w:rsidRPr="003772D3">
        <w:rPr>
          <w:lang w:val="en-US"/>
        </w:rPr>
        <w:t xml:space="preserve">, you can move the mouse over the corresponding percentages </w:t>
      </w:r>
      <w:r w:rsidR="00E26E48" w:rsidRPr="003772D3">
        <w:rPr>
          <w:lang w:val="en-US"/>
        </w:rPr>
        <w:t xml:space="preserve">to see their specific value. In Figure 11, this is done as an example for the proportion of those who never </w:t>
      </w:r>
      <w:r w:rsidR="006166C0" w:rsidRPr="003772D3">
        <w:rPr>
          <w:lang w:val="en-US"/>
        </w:rPr>
        <w:t xml:space="preserve">read </w:t>
      </w:r>
      <w:proofErr w:type="spellStart"/>
      <w:r w:rsidR="006166C0" w:rsidRPr="003772D3">
        <w:rPr>
          <w:lang w:val="en-US"/>
        </w:rPr>
        <w:t>ebooks</w:t>
      </w:r>
      <w:proofErr w:type="spellEnd"/>
      <w:r w:rsidR="006166C0" w:rsidRPr="003772D3">
        <w:rPr>
          <w:lang w:val="en-US"/>
        </w:rPr>
        <w:t xml:space="preserve"> </w:t>
      </w:r>
      <w:r w:rsidR="00E26E48" w:rsidRPr="003772D3">
        <w:rPr>
          <w:lang w:val="en-US"/>
        </w:rPr>
        <w:t xml:space="preserve">in the group of female respondents </w:t>
      </w:r>
      <w:r w:rsidR="006166C0" w:rsidRPr="003772D3">
        <w:rPr>
          <w:lang w:val="en-US"/>
        </w:rPr>
        <w:t>(purple proportion top right)</w:t>
      </w:r>
      <w:r w:rsidR="00E26E48" w:rsidRPr="003772D3">
        <w:rPr>
          <w:lang w:val="en-US"/>
        </w:rPr>
        <w:t xml:space="preserve">. This proportion is around </w:t>
      </w:r>
      <w:r w:rsidR="006166C0" w:rsidRPr="003772D3">
        <w:rPr>
          <w:lang w:val="en-US"/>
        </w:rPr>
        <w:t xml:space="preserve">55% </w:t>
      </w:r>
      <w:r w:rsidR="00E26E48" w:rsidRPr="003772D3">
        <w:rPr>
          <w:lang w:val="en-US"/>
        </w:rPr>
        <w:t>(as in Figure 8).</w:t>
      </w:r>
      <w:r w:rsidR="006166C0" w:rsidRPr="003772D3">
        <w:rPr>
          <w:lang w:val="en-US"/>
        </w:rPr>
        <w:t xml:space="preserve"> This can be compared more easily in Figure 11 than in Figure 8 with the corresponding proportion in the group of male respondents. The </w:t>
      </w:r>
      <w:r w:rsidR="00F2500D" w:rsidRPr="003772D3">
        <w:rPr>
          <w:lang w:val="en-US"/>
        </w:rPr>
        <w:t xml:space="preserve">purple </w:t>
      </w:r>
      <w:r w:rsidR="006166C0" w:rsidRPr="003772D3">
        <w:rPr>
          <w:lang w:val="en-US"/>
        </w:rPr>
        <w:t xml:space="preserve">proportion is significantly larger in the group of male respondents than in the group of female respondents, and so it can also be concluded from this that male respondents in this sample tend to never read </w:t>
      </w:r>
      <w:proofErr w:type="spellStart"/>
      <w:r w:rsidR="006166C0" w:rsidRPr="003772D3">
        <w:rPr>
          <w:lang w:val="en-US"/>
        </w:rPr>
        <w:t>ebooks</w:t>
      </w:r>
      <w:proofErr w:type="spellEnd"/>
      <w:r w:rsidR="006166C0" w:rsidRPr="003772D3">
        <w:rPr>
          <w:lang w:val="en-US"/>
        </w:rPr>
        <w:t xml:space="preserve"> more than female respondents.</w:t>
      </w:r>
    </w:p>
    <w:p w14:paraId="035948A7" w14:textId="2379A5DE" w:rsidR="00943972" w:rsidRPr="003772D3" w:rsidRDefault="00943972" w:rsidP="007936B9">
      <w:pPr>
        <w:spacing w:before="120" w:after="120" w:line="240" w:lineRule="auto"/>
        <w:jc w:val="both"/>
        <w:rPr>
          <w:rFonts w:eastAsia="Times New Roman" w:cstheme="minorHAnsi"/>
          <w:color w:val="000000"/>
          <w:u w:val="single"/>
          <w:lang w:val="en-US" w:eastAsia="de-DE"/>
        </w:rPr>
      </w:pPr>
      <w:r w:rsidRPr="003772D3">
        <w:rPr>
          <w:rFonts w:eastAsia="Times New Roman" w:cstheme="minorHAnsi"/>
          <w:color w:val="000000"/>
          <w:u w:val="single"/>
          <w:lang w:val="en-US" w:eastAsia="de-DE"/>
        </w:rPr>
        <w:t>Didactic note</w:t>
      </w:r>
    </w:p>
    <w:p w14:paraId="35064366" w14:textId="0731A52B" w:rsidR="008038C9" w:rsidRPr="003772D3" w:rsidRDefault="008038C9" w:rsidP="008038C9">
      <w:pPr>
        <w:rPr>
          <w:lang w:val="en-US" w:eastAsia="de-DE"/>
        </w:rPr>
      </w:pPr>
      <w:r w:rsidRPr="003772D3">
        <w:rPr>
          <w:lang w:val="en-US" w:eastAsia="de-DE"/>
        </w:rPr>
        <w:t xml:space="preserve">The illustration offers </w:t>
      </w:r>
      <w:r w:rsidR="006166C0" w:rsidRPr="003772D3">
        <w:rPr>
          <w:lang w:val="en-US" w:eastAsia="de-DE"/>
        </w:rPr>
        <w:t xml:space="preserve">a significant </w:t>
      </w:r>
      <w:r w:rsidRPr="003772D3">
        <w:rPr>
          <w:lang w:val="en-US" w:eastAsia="de-DE"/>
        </w:rPr>
        <w:t xml:space="preserve">improvement in the distribution comparison compared to </w:t>
      </w:r>
      <w:r w:rsidR="006166C0" w:rsidRPr="003772D3">
        <w:rPr>
          <w:lang w:val="en-US" w:eastAsia="de-DE"/>
        </w:rPr>
        <w:t>Figure 8 (</w:t>
      </w:r>
      <w:proofErr w:type="gramStart"/>
      <w:r w:rsidR="006166C0" w:rsidRPr="003772D3">
        <w:rPr>
          <w:lang w:val="en-US" w:eastAsia="de-DE"/>
        </w:rPr>
        <w:t>and also</w:t>
      </w:r>
      <w:proofErr w:type="gramEnd"/>
      <w:r w:rsidR="006166C0" w:rsidRPr="003772D3">
        <w:rPr>
          <w:lang w:val="en-US" w:eastAsia="de-DE"/>
        </w:rPr>
        <w:t xml:space="preserve"> compared to Figure 9)</w:t>
      </w:r>
      <w:r w:rsidRPr="003772D3">
        <w:rPr>
          <w:lang w:val="en-US" w:eastAsia="de-DE"/>
        </w:rPr>
        <w:t>, even if the graph is complex and must be interpreted carefully.</w:t>
      </w:r>
    </w:p>
    <w:p w14:paraId="02AB495A" w14:textId="0CDCF14B" w:rsidR="00A6162D" w:rsidRPr="003772D3" w:rsidRDefault="00B857A9" w:rsidP="00B857A9">
      <w:pPr>
        <w:pStyle w:val="berschrift2"/>
        <w:rPr>
          <w:rFonts w:eastAsia="Times New Roman"/>
          <w:lang w:val="en-US" w:eastAsia="de-DE"/>
        </w:rPr>
      </w:pPr>
      <w:bookmarkStart w:id="11" w:name="_Toc190691465"/>
      <w:r w:rsidRPr="003772D3">
        <w:rPr>
          <w:rFonts w:eastAsia="Times New Roman"/>
          <w:lang w:val="en-US" w:eastAsia="de-DE"/>
        </w:rPr>
        <w:t>4 For further reading</w:t>
      </w:r>
      <w:bookmarkEnd w:id="11"/>
    </w:p>
    <w:p w14:paraId="6A7102FE" w14:textId="50214602" w:rsidR="001642E2" w:rsidRPr="00514333" w:rsidRDefault="004D4026" w:rsidP="007936B9">
      <w:pPr>
        <w:spacing w:before="120" w:after="120" w:line="240" w:lineRule="auto"/>
        <w:jc w:val="both"/>
        <w:rPr>
          <w:rFonts w:eastAsia="Times New Roman" w:cstheme="minorHAnsi"/>
          <w:color w:val="000000"/>
          <w:lang w:val="en-US" w:eastAsia="de-DE"/>
        </w:rPr>
      </w:pPr>
      <w:r w:rsidRPr="003772D3">
        <w:rPr>
          <w:rFonts w:eastAsia="Times New Roman" w:cstheme="minorHAnsi"/>
          <w:color w:val="000000"/>
          <w:lang w:val="en-US" w:eastAsia="de-DE"/>
        </w:rPr>
        <w:t>For an excellent in-depth look at this topic, we recommend the book "Daten-</w:t>
      </w:r>
      <w:proofErr w:type="spellStart"/>
      <w:r w:rsidRPr="003772D3">
        <w:rPr>
          <w:rFonts w:eastAsia="Times New Roman" w:cstheme="minorHAnsi"/>
          <w:color w:val="000000"/>
          <w:lang w:val="en-US" w:eastAsia="de-DE"/>
        </w:rPr>
        <w:t>Spürnasen</w:t>
      </w:r>
      <w:proofErr w:type="spellEnd"/>
      <w:r w:rsidRPr="003772D3">
        <w:rPr>
          <w:rFonts w:eastAsia="Times New Roman" w:cstheme="minorHAnsi"/>
          <w:color w:val="000000"/>
          <w:lang w:val="en-US" w:eastAsia="de-DE"/>
        </w:rPr>
        <w:t xml:space="preserve"> auf </w:t>
      </w:r>
      <w:proofErr w:type="spellStart"/>
      <w:r w:rsidRPr="003772D3">
        <w:rPr>
          <w:rFonts w:eastAsia="Times New Roman" w:cstheme="minorHAnsi"/>
          <w:color w:val="000000"/>
          <w:lang w:val="en-US" w:eastAsia="de-DE"/>
        </w:rPr>
        <w:t>Spurensuche</w:t>
      </w:r>
      <w:proofErr w:type="spellEnd"/>
      <w:r w:rsidRPr="003772D3">
        <w:rPr>
          <w:rFonts w:eastAsia="Times New Roman" w:cstheme="minorHAnsi"/>
          <w:color w:val="000000"/>
          <w:lang w:val="en-US" w:eastAsia="de-DE"/>
        </w:rPr>
        <w:t xml:space="preserve">" by Daniel Frischemeier and Rolf Biehler, published by </w:t>
      </w:r>
      <w:proofErr w:type="spellStart"/>
      <w:r w:rsidRPr="003772D3">
        <w:rPr>
          <w:rFonts w:eastAsia="Times New Roman" w:cstheme="minorHAnsi"/>
          <w:color w:val="000000"/>
          <w:lang w:val="en-US" w:eastAsia="de-DE"/>
        </w:rPr>
        <w:t>Klett|Kallmeyer</w:t>
      </w:r>
      <w:proofErr w:type="spellEnd"/>
      <w:r w:rsidRPr="003772D3">
        <w:rPr>
          <w:rFonts w:eastAsia="Times New Roman" w:cstheme="minorHAnsi"/>
          <w:color w:val="000000"/>
          <w:lang w:val="en-US" w:eastAsia="de-DE"/>
        </w:rPr>
        <w:t xml:space="preserve"> 2024: </w:t>
      </w:r>
      <w:hyperlink r:id="rId23" w:history="1">
        <w:r w:rsidRPr="00514333">
          <w:rPr>
            <w:rStyle w:val="Hyperlink"/>
            <w:rFonts w:eastAsia="Times New Roman" w:cstheme="minorHAnsi"/>
            <w:lang w:val="en-US" w:eastAsia="de-DE"/>
          </w:rPr>
          <w:t>https:</w:t>
        </w:r>
        <w:r w:rsidR="00B857A9" w:rsidRPr="00514333">
          <w:rPr>
            <w:rStyle w:val="Hyperlink"/>
            <w:rFonts w:eastAsia="Times New Roman" w:cstheme="minorHAnsi"/>
            <w:lang w:val="en-US" w:eastAsia="de-DE"/>
          </w:rPr>
          <w:t>//www.friedrich-verlag.de/shop/daten-spuernasen-auf-spurensuche-31448</w:t>
        </w:r>
      </w:hyperlink>
      <w:r w:rsidR="00B857A9" w:rsidRPr="003772D3">
        <w:rPr>
          <w:rFonts w:eastAsia="Times New Roman" w:cstheme="minorHAnsi"/>
          <w:color w:val="000000"/>
          <w:lang w:val="en-US" w:eastAsia="de-DE"/>
        </w:rPr>
        <w:t xml:space="preserve">. </w:t>
      </w:r>
      <w:r w:rsidR="00B857A9" w:rsidRPr="00514333">
        <w:rPr>
          <w:rFonts w:eastAsia="Times New Roman" w:cstheme="minorHAnsi"/>
          <w:color w:val="000000"/>
          <w:lang w:val="en-US" w:eastAsia="de-DE"/>
        </w:rPr>
        <w:t>The above presentation is based on this book.</w:t>
      </w:r>
    </w:p>
    <w:p w14:paraId="6AF4BF34" w14:textId="77777777" w:rsidR="004D4026" w:rsidRPr="00514333" w:rsidRDefault="004D4026" w:rsidP="007936B9">
      <w:pPr>
        <w:spacing w:before="120" w:after="120" w:line="240" w:lineRule="auto"/>
        <w:jc w:val="both"/>
        <w:rPr>
          <w:rFonts w:eastAsia="Times New Roman" w:cstheme="minorHAnsi"/>
          <w:color w:val="000000"/>
          <w:lang w:val="en-US" w:eastAsia="de-DE"/>
        </w:rPr>
      </w:pPr>
    </w:p>
    <w:sectPr w:rsidR="004D4026" w:rsidRPr="00514333">
      <w:headerReference w:type="default" r:id="rId24"/>
      <w:footerReference w:type="even"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935D5" w14:textId="77777777" w:rsidR="00F20565" w:rsidRDefault="00F20565" w:rsidP="00FA2869">
      <w:pPr>
        <w:spacing w:after="0" w:line="240" w:lineRule="auto"/>
      </w:pPr>
      <w:r>
        <w:separator/>
      </w:r>
    </w:p>
  </w:endnote>
  <w:endnote w:type="continuationSeparator" w:id="0">
    <w:p w14:paraId="7CC90C08" w14:textId="77777777" w:rsidR="00F20565" w:rsidRDefault="00F20565" w:rsidP="00FA2869">
      <w:pPr>
        <w:spacing w:after="0" w:line="240" w:lineRule="auto"/>
      </w:pPr>
      <w:r>
        <w:continuationSeparator/>
      </w:r>
    </w:p>
  </w:endnote>
  <w:endnote w:type="continuationNotice" w:id="1">
    <w:p w14:paraId="6798CA4C" w14:textId="77777777" w:rsidR="00F20565" w:rsidRDefault="00F205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626DDE2B"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57AF671B" w:rsidR="00151B94" w:rsidRDefault="00151B94" w:rsidP="00C84387">
              <w:pPr>
                <w:pStyle w:val="Fuzeile"/>
                <w:rPr>
                  <w:rStyle w:val="Seitenzahl"/>
                </w:rPr>
              </w:pPr>
              <w:r>
                <w:t xml:space="preserve">ProDaBi Team, Version </w:t>
              </w:r>
              <w:r w:rsidR="001642E2">
                <w:t>1 (</w:t>
              </w:r>
              <w:r>
                <w:t>20250211)</w:t>
              </w:r>
            </w:p>
          </w:tc>
          <w:tc>
            <w:tcPr>
              <w:tcW w:w="1701" w:type="dxa"/>
              <w:vAlign w:val="center"/>
            </w:tcPr>
            <w:p w14:paraId="0677B11D" w14:textId="42BBADF3"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54D61" w14:textId="77777777" w:rsidR="00F20565" w:rsidRDefault="00F20565" w:rsidP="00FA2869">
      <w:pPr>
        <w:spacing w:after="0" w:line="240" w:lineRule="auto"/>
      </w:pPr>
      <w:r>
        <w:separator/>
      </w:r>
    </w:p>
  </w:footnote>
  <w:footnote w:type="continuationSeparator" w:id="0">
    <w:p w14:paraId="1F23E6D7" w14:textId="77777777" w:rsidR="00F20565" w:rsidRDefault="00F20565" w:rsidP="00FA2869">
      <w:pPr>
        <w:spacing w:after="0" w:line="240" w:lineRule="auto"/>
      </w:pPr>
      <w:r>
        <w:continuationSeparator/>
      </w:r>
    </w:p>
  </w:footnote>
  <w:footnote w:type="continuationNotice" w:id="1">
    <w:p w14:paraId="37E3264C" w14:textId="77777777" w:rsidR="00F20565" w:rsidRDefault="00F20565">
      <w:pPr>
        <w:spacing w:after="0" w:line="240" w:lineRule="auto"/>
      </w:pPr>
    </w:p>
  </w:footnote>
  <w:footnote w:id="2">
    <w:p w14:paraId="2530706B" w14:textId="1FEBB6F9" w:rsidR="007A6C92" w:rsidRDefault="007A6C92" w:rsidP="007A6C92">
      <w:pPr>
        <w:pStyle w:val="Funotentext"/>
      </w:pPr>
      <w:r>
        <w:rPr>
          <w:rStyle w:val="Funotenzeichen"/>
        </w:rPr>
        <w:footnoteRef/>
      </w:r>
      <w:r w:rsidRPr="007A6C92">
        <w:rPr>
          <w:lang w:val="en-US"/>
        </w:rPr>
        <w:t xml:space="preserve"> Friel, S. N., Curcio, F. R. &amp; Bright, G. W. (2001). Making sense of graphs: Critical factors influencing comprehension and instructional implications. </w:t>
      </w:r>
      <w:r w:rsidRPr="00B2622B">
        <w:rPr>
          <w:i/>
          <w:lang w:val="en-US"/>
        </w:rPr>
        <w:t>Journal for Research in Mathematics Education, 32</w:t>
      </w:r>
      <w:r w:rsidRPr="007A6C92">
        <w:rPr>
          <w:lang w:val="en-US"/>
        </w:rPr>
        <w:t>(2), 124-158. https://doi.org/10.2307/749671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3E497" w14:textId="3C44DC78" w:rsidR="00CD79AB" w:rsidRPr="003772D3" w:rsidRDefault="00484ED2" w:rsidP="00CD79AB">
    <w:pPr>
      <w:pStyle w:val="Kopfzeile"/>
      <w:pBdr>
        <w:bottom w:val="single" w:sz="12" w:space="1" w:color="auto"/>
      </w:pBdr>
      <w:rPr>
        <w:lang w:val="en-US"/>
      </w:rPr>
    </w:pPr>
    <w:r w:rsidRPr="003772D3">
      <w:rPr>
        <w:lang w:val="en-US"/>
      </w:rPr>
      <w:t>"</w:t>
    </w:r>
    <w:r w:rsidR="00CD79AB" w:rsidRPr="003772D3">
      <w:rPr>
        <w:lang w:val="en-US"/>
      </w:rPr>
      <w:t>Data detectives at work" project</w:t>
    </w:r>
  </w:p>
  <w:p w14:paraId="44F35B46" w14:textId="7CE890B0" w:rsidR="006753BD" w:rsidRPr="003772D3" w:rsidRDefault="001642E2" w:rsidP="00CD79AB">
    <w:pPr>
      <w:pStyle w:val="Kopfzeile"/>
      <w:pBdr>
        <w:bottom w:val="single" w:sz="12" w:space="1" w:color="auto"/>
      </w:pBdr>
      <w:rPr>
        <w:lang w:val="en-US"/>
      </w:rPr>
    </w:pPr>
    <w:r w:rsidRPr="003772D3">
      <w:rPr>
        <w:lang w:val="en-US"/>
      </w:rPr>
      <w:t>Notes for teachers</w:t>
    </w:r>
  </w:p>
  <w:p w14:paraId="47015FFA" w14:textId="77777777" w:rsidR="00FA2869" w:rsidRPr="003772D3" w:rsidRDefault="00FA2869">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C15014"/>
    <w:multiLevelType w:val="hybridMultilevel"/>
    <w:tmpl w:val="2DF43B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BF6CC5"/>
    <w:multiLevelType w:val="hybridMultilevel"/>
    <w:tmpl w:val="0A663F4E"/>
    <w:lvl w:ilvl="0" w:tplc="04070001">
      <w:start w:val="1"/>
      <w:numFmt w:val="bullet"/>
      <w:lvlText w:val=""/>
      <w:lvlJc w:val="left"/>
      <w:pPr>
        <w:ind w:left="771" w:hanging="360"/>
      </w:pPr>
      <w:rPr>
        <w:rFonts w:ascii="Symbol" w:hAnsi="Symbol"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4"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E85C8D"/>
    <w:multiLevelType w:val="hybridMultilevel"/>
    <w:tmpl w:val="C5BEC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62692B"/>
    <w:multiLevelType w:val="multilevel"/>
    <w:tmpl w:val="C02AAC06"/>
    <w:lvl w:ilvl="0">
      <w:start w:val="3"/>
      <w:numFmt w:val="decimal"/>
      <w:lvlText w:val="%1"/>
      <w:lvlJc w:val="left"/>
      <w:pPr>
        <w:ind w:left="720" w:hanging="360"/>
      </w:pPr>
      <w:rPr>
        <w:rFonts w:hint="default"/>
      </w:rPr>
    </w:lvl>
    <w:lvl w:ilvl="1">
      <w:start w:val="1"/>
      <w:numFmt w:val="decimal"/>
      <w:isLgl/>
      <w:lvlText w:val="%1.%2"/>
      <w:lvlJc w:val="left"/>
      <w:pPr>
        <w:ind w:left="858" w:hanging="49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6F820E6B"/>
    <w:multiLevelType w:val="hybridMultilevel"/>
    <w:tmpl w:val="D53A9BE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12525878">
    <w:abstractNumId w:val="8"/>
    <w:lvlOverride w:ilvl="0">
      <w:lvl w:ilvl="0">
        <w:numFmt w:val="lowerLetter"/>
        <w:lvlText w:val="%1."/>
        <w:lvlJc w:val="left"/>
      </w:lvl>
    </w:lvlOverride>
  </w:num>
  <w:num w:numId="2" w16cid:durableId="424420220">
    <w:abstractNumId w:val="5"/>
  </w:num>
  <w:num w:numId="3" w16cid:durableId="745230449">
    <w:abstractNumId w:val="7"/>
    <w:lvlOverride w:ilvl="0">
      <w:lvl w:ilvl="0">
        <w:numFmt w:val="lowerLetter"/>
        <w:lvlText w:val="%1."/>
        <w:lvlJc w:val="left"/>
      </w:lvl>
    </w:lvlOverride>
  </w:num>
  <w:num w:numId="4" w16cid:durableId="973486209">
    <w:abstractNumId w:val="11"/>
  </w:num>
  <w:num w:numId="5" w16cid:durableId="119962309">
    <w:abstractNumId w:val="0"/>
  </w:num>
  <w:num w:numId="6" w16cid:durableId="1136796645">
    <w:abstractNumId w:val="4"/>
  </w:num>
  <w:num w:numId="7" w16cid:durableId="2063819394">
    <w:abstractNumId w:val="2"/>
  </w:num>
  <w:num w:numId="8" w16cid:durableId="120022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7985577">
    <w:abstractNumId w:val="10"/>
  </w:num>
  <w:num w:numId="10" w16cid:durableId="930551429">
    <w:abstractNumId w:val="3"/>
  </w:num>
  <w:num w:numId="11" w16cid:durableId="1952785503">
    <w:abstractNumId w:val="1"/>
  </w:num>
  <w:num w:numId="12" w16cid:durableId="97917439">
    <w:abstractNumId w:val="9"/>
  </w:num>
  <w:num w:numId="13" w16cid:durableId="5138124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3730B"/>
    <w:rsid w:val="00054C8B"/>
    <w:rsid w:val="00055901"/>
    <w:rsid w:val="00067E96"/>
    <w:rsid w:val="00086632"/>
    <w:rsid w:val="000A20BF"/>
    <w:rsid w:val="000A439E"/>
    <w:rsid w:val="000B614F"/>
    <w:rsid w:val="000B7B9C"/>
    <w:rsid w:val="000C7F31"/>
    <w:rsid w:val="000E7C97"/>
    <w:rsid w:val="0010095B"/>
    <w:rsid w:val="00102BD2"/>
    <w:rsid w:val="0011474D"/>
    <w:rsid w:val="00131E0A"/>
    <w:rsid w:val="00135687"/>
    <w:rsid w:val="001433A5"/>
    <w:rsid w:val="00151B94"/>
    <w:rsid w:val="00163075"/>
    <w:rsid w:val="001642E2"/>
    <w:rsid w:val="001676DF"/>
    <w:rsid w:val="00170C55"/>
    <w:rsid w:val="0018553F"/>
    <w:rsid w:val="001A0071"/>
    <w:rsid w:val="001B1496"/>
    <w:rsid w:val="001B5DD5"/>
    <w:rsid w:val="001D1716"/>
    <w:rsid w:val="001F1A0E"/>
    <w:rsid w:val="00262968"/>
    <w:rsid w:val="00276C55"/>
    <w:rsid w:val="002864C7"/>
    <w:rsid w:val="00287E18"/>
    <w:rsid w:val="002E0536"/>
    <w:rsid w:val="00303988"/>
    <w:rsid w:val="00332FC9"/>
    <w:rsid w:val="00343D8E"/>
    <w:rsid w:val="00362A4A"/>
    <w:rsid w:val="003772D3"/>
    <w:rsid w:val="00380761"/>
    <w:rsid w:val="00397118"/>
    <w:rsid w:val="003A52C5"/>
    <w:rsid w:val="003D1558"/>
    <w:rsid w:val="003E523B"/>
    <w:rsid w:val="00422AC0"/>
    <w:rsid w:val="00437C97"/>
    <w:rsid w:val="00455605"/>
    <w:rsid w:val="00484ED2"/>
    <w:rsid w:val="00497BE5"/>
    <w:rsid w:val="004A63F1"/>
    <w:rsid w:val="004D4026"/>
    <w:rsid w:val="004F6651"/>
    <w:rsid w:val="00507CC2"/>
    <w:rsid w:val="00510DC5"/>
    <w:rsid w:val="005121D9"/>
    <w:rsid w:val="00514333"/>
    <w:rsid w:val="00523C0F"/>
    <w:rsid w:val="00553EE7"/>
    <w:rsid w:val="00562C6E"/>
    <w:rsid w:val="005634BC"/>
    <w:rsid w:val="00563988"/>
    <w:rsid w:val="005751E8"/>
    <w:rsid w:val="0058469A"/>
    <w:rsid w:val="00597445"/>
    <w:rsid w:val="005A30B7"/>
    <w:rsid w:val="005A4245"/>
    <w:rsid w:val="005A588A"/>
    <w:rsid w:val="005A6A23"/>
    <w:rsid w:val="005B669C"/>
    <w:rsid w:val="005D2994"/>
    <w:rsid w:val="005E3931"/>
    <w:rsid w:val="0061196D"/>
    <w:rsid w:val="006166C0"/>
    <w:rsid w:val="00621E27"/>
    <w:rsid w:val="00631E48"/>
    <w:rsid w:val="00641FF4"/>
    <w:rsid w:val="00654980"/>
    <w:rsid w:val="00674336"/>
    <w:rsid w:val="006753BD"/>
    <w:rsid w:val="006770B6"/>
    <w:rsid w:val="006A0286"/>
    <w:rsid w:val="006B2AD9"/>
    <w:rsid w:val="006C5C7C"/>
    <w:rsid w:val="006D3F2C"/>
    <w:rsid w:val="006E5DD7"/>
    <w:rsid w:val="00702A73"/>
    <w:rsid w:val="00727AED"/>
    <w:rsid w:val="0073050B"/>
    <w:rsid w:val="00737893"/>
    <w:rsid w:val="0074578F"/>
    <w:rsid w:val="00752786"/>
    <w:rsid w:val="0076362F"/>
    <w:rsid w:val="0077119C"/>
    <w:rsid w:val="007936B9"/>
    <w:rsid w:val="007A1CB8"/>
    <w:rsid w:val="007A4649"/>
    <w:rsid w:val="007A6C92"/>
    <w:rsid w:val="007E3FD8"/>
    <w:rsid w:val="008038C9"/>
    <w:rsid w:val="00826836"/>
    <w:rsid w:val="0085250D"/>
    <w:rsid w:val="008769D6"/>
    <w:rsid w:val="00883322"/>
    <w:rsid w:val="008864FA"/>
    <w:rsid w:val="008B4C99"/>
    <w:rsid w:val="008B6337"/>
    <w:rsid w:val="008C4E91"/>
    <w:rsid w:val="008C5E58"/>
    <w:rsid w:val="008D353E"/>
    <w:rsid w:val="008F2830"/>
    <w:rsid w:val="0093069C"/>
    <w:rsid w:val="00943972"/>
    <w:rsid w:val="00951B57"/>
    <w:rsid w:val="00951BE6"/>
    <w:rsid w:val="009A00A3"/>
    <w:rsid w:val="009B5F8B"/>
    <w:rsid w:val="009C09B6"/>
    <w:rsid w:val="009C183E"/>
    <w:rsid w:val="009D3FD3"/>
    <w:rsid w:val="009F0439"/>
    <w:rsid w:val="009F1978"/>
    <w:rsid w:val="00A0767B"/>
    <w:rsid w:val="00A146C3"/>
    <w:rsid w:val="00A1790D"/>
    <w:rsid w:val="00A207FB"/>
    <w:rsid w:val="00A241C1"/>
    <w:rsid w:val="00A5755C"/>
    <w:rsid w:val="00A6162D"/>
    <w:rsid w:val="00A7102F"/>
    <w:rsid w:val="00A779BB"/>
    <w:rsid w:val="00AB1083"/>
    <w:rsid w:val="00AD43B7"/>
    <w:rsid w:val="00B142CA"/>
    <w:rsid w:val="00B2622B"/>
    <w:rsid w:val="00B32F21"/>
    <w:rsid w:val="00B37108"/>
    <w:rsid w:val="00B372E0"/>
    <w:rsid w:val="00B4088E"/>
    <w:rsid w:val="00B45A70"/>
    <w:rsid w:val="00B53CA1"/>
    <w:rsid w:val="00B70375"/>
    <w:rsid w:val="00B77C9B"/>
    <w:rsid w:val="00B857A9"/>
    <w:rsid w:val="00BA2A35"/>
    <w:rsid w:val="00BA2D1F"/>
    <w:rsid w:val="00BA3917"/>
    <w:rsid w:val="00BA3D00"/>
    <w:rsid w:val="00BC7E8D"/>
    <w:rsid w:val="00BD0499"/>
    <w:rsid w:val="00BE0E4D"/>
    <w:rsid w:val="00BE44E8"/>
    <w:rsid w:val="00C30DE5"/>
    <w:rsid w:val="00C554DF"/>
    <w:rsid w:val="00C84387"/>
    <w:rsid w:val="00CA16D9"/>
    <w:rsid w:val="00CC4012"/>
    <w:rsid w:val="00CD0621"/>
    <w:rsid w:val="00CD79AB"/>
    <w:rsid w:val="00CE58AE"/>
    <w:rsid w:val="00CF4F9D"/>
    <w:rsid w:val="00D35511"/>
    <w:rsid w:val="00D5505B"/>
    <w:rsid w:val="00D57376"/>
    <w:rsid w:val="00D72F86"/>
    <w:rsid w:val="00D74C6C"/>
    <w:rsid w:val="00D837E7"/>
    <w:rsid w:val="00D93CB5"/>
    <w:rsid w:val="00DE2F15"/>
    <w:rsid w:val="00DE3A5D"/>
    <w:rsid w:val="00E04B57"/>
    <w:rsid w:val="00E0725E"/>
    <w:rsid w:val="00E22B09"/>
    <w:rsid w:val="00E26E48"/>
    <w:rsid w:val="00E359EC"/>
    <w:rsid w:val="00E400A5"/>
    <w:rsid w:val="00E71C4B"/>
    <w:rsid w:val="00E85068"/>
    <w:rsid w:val="00E9441D"/>
    <w:rsid w:val="00E96AD6"/>
    <w:rsid w:val="00EA2EBC"/>
    <w:rsid w:val="00ED336F"/>
    <w:rsid w:val="00EE55B8"/>
    <w:rsid w:val="00F146E1"/>
    <w:rsid w:val="00F20565"/>
    <w:rsid w:val="00F21543"/>
    <w:rsid w:val="00F2500D"/>
    <w:rsid w:val="00F26647"/>
    <w:rsid w:val="00F3553D"/>
    <w:rsid w:val="00F36454"/>
    <w:rsid w:val="00F43823"/>
    <w:rsid w:val="00F43A7C"/>
    <w:rsid w:val="00F53768"/>
    <w:rsid w:val="00F615D6"/>
    <w:rsid w:val="00F72FF0"/>
    <w:rsid w:val="00F7380F"/>
    <w:rsid w:val="00F75C43"/>
    <w:rsid w:val="00F82D64"/>
    <w:rsid w:val="00F84BE0"/>
    <w:rsid w:val="00F85309"/>
    <w:rsid w:val="00F93464"/>
    <w:rsid w:val="00FA2869"/>
    <w:rsid w:val="00FC4AE1"/>
    <w:rsid w:val="00FC56B7"/>
    <w:rsid w:val="00FC709D"/>
    <w:rsid w:val="00FD43C3"/>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B63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B63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355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B2622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37108"/>
    <w:pPr>
      <w:spacing w:line="256" w:lineRule="auto"/>
      <w:ind w:left="720"/>
      <w:contextualSpacing/>
    </w:pPr>
  </w:style>
  <w:style w:type="character" w:styleId="NichtaufgelsteErwhnung">
    <w:name w:val="Unresolved Mention"/>
    <w:basedOn w:val="Absatz-Standardschriftart"/>
    <w:uiPriority w:val="99"/>
    <w:semiHidden/>
    <w:unhideWhenUsed/>
    <w:rsid w:val="00BA3917"/>
    <w:rPr>
      <w:color w:val="605E5C"/>
      <w:shd w:val="clear" w:color="auto" w:fill="E1DFDD"/>
    </w:rPr>
  </w:style>
  <w:style w:type="character" w:styleId="Kommentarzeichen">
    <w:name w:val="annotation reference"/>
    <w:basedOn w:val="Absatz-Standardschriftart"/>
    <w:uiPriority w:val="99"/>
    <w:semiHidden/>
    <w:unhideWhenUsed/>
    <w:rsid w:val="00332FC9"/>
    <w:rPr>
      <w:sz w:val="16"/>
      <w:szCs w:val="16"/>
    </w:rPr>
  </w:style>
  <w:style w:type="paragraph" w:styleId="Kommentartext">
    <w:name w:val="annotation text"/>
    <w:basedOn w:val="Standard"/>
    <w:link w:val="KommentartextZchn"/>
    <w:uiPriority w:val="99"/>
    <w:unhideWhenUsed/>
    <w:rsid w:val="00332FC9"/>
    <w:pPr>
      <w:spacing w:line="240" w:lineRule="auto"/>
    </w:pPr>
    <w:rPr>
      <w:sz w:val="20"/>
      <w:szCs w:val="20"/>
    </w:rPr>
  </w:style>
  <w:style w:type="character" w:customStyle="1" w:styleId="KommentartextZchn">
    <w:name w:val="Kommentartext Zchn"/>
    <w:basedOn w:val="Absatz-Standardschriftart"/>
    <w:link w:val="Kommentartext"/>
    <w:uiPriority w:val="99"/>
    <w:rsid w:val="00332FC9"/>
    <w:rPr>
      <w:sz w:val="20"/>
      <w:szCs w:val="20"/>
    </w:rPr>
  </w:style>
  <w:style w:type="paragraph" w:styleId="Kommentarthema">
    <w:name w:val="annotation subject"/>
    <w:basedOn w:val="Kommentartext"/>
    <w:next w:val="Kommentartext"/>
    <w:link w:val="KommentarthemaZchn"/>
    <w:uiPriority w:val="99"/>
    <w:semiHidden/>
    <w:unhideWhenUsed/>
    <w:rsid w:val="00332FC9"/>
    <w:rPr>
      <w:b/>
      <w:bCs/>
    </w:rPr>
  </w:style>
  <w:style w:type="character" w:customStyle="1" w:styleId="KommentarthemaZchn">
    <w:name w:val="Kommentarthema Zchn"/>
    <w:basedOn w:val="KommentartextZchn"/>
    <w:link w:val="Kommentarthema"/>
    <w:uiPriority w:val="99"/>
    <w:semiHidden/>
    <w:rsid w:val="00332FC9"/>
    <w:rPr>
      <w:b/>
      <w:bCs/>
      <w:sz w:val="20"/>
      <w:szCs w:val="20"/>
    </w:rPr>
  </w:style>
  <w:style w:type="paragraph" w:styleId="Beschriftung">
    <w:name w:val="caption"/>
    <w:basedOn w:val="Standard"/>
    <w:next w:val="Standard"/>
    <w:uiPriority w:val="35"/>
    <w:unhideWhenUsed/>
    <w:qFormat/>
    <w:rsid w:val="00752786"/>
    <w:pPr>
      <w:spacing w:after="200" w:line="240" w:lineRule="auto"/>
    </w:pPr>
    <w:rPr>
      <w:i/>
      <w:iCs/>
      <w:color w:val="44546A" w:themeColor="text2"/>
      <w:sz w:val="18"/>
      <w:szCs w:val="18"/>
    </w:rPr>
  </w:style>
  <w:style w:type="character" w:customStyle="1" w:styleId="berschrift1Zchn">
    <w:name w:val="Überschrift 1 Zchn"/>
    <w:basedOn w:val="Absatz-Standardschriftart"/>
    <w:link w:val="berschrift1"/>
    <w:uiPriority w:val="9"/>
    <w:rsid w:val="008B633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B6337"/>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F3553D"/>
    <w:rPr>
      <w:rFonts w:asciiTheme="majorHAnsi" w:eastAsiaTheme="majorEastAsia" w:hAnsiTheme="majorHAnsi" w:cstheme="majorBidi"/>
      <w:color w:val="1F4D78" w:themeColor="accent1" w:themeShade="7F"/>
      <w:sz w:val="24"/>
      <w:szCs w:val="24"/>
    </w:rPr>
  </w:style>
  <w:style w:type="character" w:styleId="Platzhaltertext">
    <w:name w:val="Placeholder Text"/>
    <w:basedOn w:val="Absatz-Standardschriftart"/>
    <w:uiPriority w:val="99"/>
    <w:semiHidden/>
    <w:rsid w:val="00F72FF0"/>
    <w:rPr>
      <w:color w:val="666666"/>
    </w:rPr>
  </w:style>
  <w:style w:type="paragraph" w:styleId="berarbeitung">
    <w:name w:val="Revision"/>
    <w:hidden/>
    <w:uiPriority w:val="99"/>
    <w:semiHidden/>
    <w:rsid w:val="007E3FD8"/>
    <w:pPr>
      <w:spacing w:after="0" w:line="240" w:lineRule="auto"/>
    </w:pPr>
  </w:style>
  <w:style w:type="paragraph" w:styleId="Funotentext">
    <w:name w:val="footnote text"/>
    <w:basedOn w:val="Standard"/>
    <w:link w:val="FunotentextZchn"/>
    <w:uiPriority w:val="99"/>
    <w:semiHidden/>
    <w:unhideWhenUsed/>
    <w:rsid w:val="007A6C9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A6C92"/>
    <w:rPr>
      <w:sz w:val="20"/>
      <w:szCs w:val="20"/>
    </w:rPr>
  </w:style>
  <w:style w:type="character" w:styleId="Funotenzeichen">
    <w:name w:val="footnote reference"/>
    <w:basedOn w:val="Absatz-Standardschriftart"/>
    <w:uiPriority w:val="99"/>
    <w:semiHidden/>
    <w:unhideWhenUsed/>
    <w:rsid w:val="007A6C92"/>
    <w:rPr>
      <w:vertAlign w:val="superscript"/>
    </w:rPr>
  </w:style>
  <w:style w:type="paragraph" w:styleId="Inhaltsverzeichnisberschrift">
    <w:name w:val="TOC Heading"/>
    <w:basedOn w:val="berschrift1"/>
    <w:next w:val="Standard"/>
    <w:uiPriority w:val="39"/>
    <w:unhideWhenUsed/>
    <w:qFormat/>
    <w:rsid w:val="00B2622B"/>
    <w:pPr>
      <w:outlineLvl w:val="9"/>
    </w:pPr>
    <w:rPr>
      <w:lang w:eastAsia="de-DE"/>
    </w:rPr>
  </w:style>
  <w:style w:type="paragraph" w:styleId="Verzeichnis1">
    <w:name w:val="toc 1"/>
    <w:basedOn w:val="Standard"/>
    <w:next w:val="Standard"/>
    <w:autoRedefine/>
    <w:uiPriority w:val="39"/>
    <w:unhideWhenUsed/>
    <w:rsid w:val="00B2622B"/>
    <w:pPr>
      <w:spacing w:after="100"/>
    </w:pPr>
  </w:style>
  <w:style w:type="paragraph" w:styleId="Verzeichnis2">
    <w:name w:val="toc 2"/>
    <w:basedOn w:val="Standard"/>
    <w:next w:val="Standard"/>
    <w:autoRedefine/>
    <w:uiPriority w:val="39"/>
    <w:unhideWhenUsed/>
    <w:rsid w:val="00B2622B"/>
    <w:pPr>
      <w:spacing w:after="100"/>
      <w:ind w:left="220"/>
    </w:pPr>
  </w:style>
  <w:style w:type="paragraph" w:styleId="Verzeichnis3">
    <w:name w:val="toc 3"/>
    <w:basedOn w:val="Standard"/>
    <w:next w:val="Standard"/>
    <w:autoRedefine/>
    <w:uiPriority w:val="39"/>
    <w:unhideWhenUsed/>
    <w:rsid w:val="00B2622B"/>
    <w:pPr>
      <w:spacing w:after="100"/>
      <w:ind w:left="440"/>
    </w:pPr>
  </w:style>
  <w:style w:type="character" w:customStyle="1" w:styleId="berschrift4Zchn">
    <w:name w:val="Überschrift 4 Zchn"/>
    <w:basedOn w:val="Absatz-Standardschriftart"/>
    <w:link w:val="berschrift4"/>
    <w:uiPriority w:val="9"/>
    <w:rsid w:val="00B2622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54229958">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96555950">
      <w:bodyDiv w:val="1"/>
      <w:marLeft w:val="0"/>
      <w:marRight w:val="0"/>
      <w:marTop w:val="0"/>
      <w:marBottom w:val="0"/>
      <w:divBdr>
        <w:top w:val="none" w:sz="0" w:space="0" w:color="auto"/>
        <w:left w:val="none" w:sz="0" w:space="0" w:color="auto"/>
        <w:bottom w:val="none" w:sz="0" w:space="0" w:color="auto"/>
        <w:right w:val="none" w:sz="0" w:space="0" w:color="auto"/>
      </w:divBdr>
    </w:div>
    <w:div w:id="1653829154">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863743577">
      <w:bodyDiv w:val="1"/>
      <w:marLeft w:val="0"/>
      <w:marRight w:val="0"/>
      <w:marTop w:val="0"/>
      <w:marBottom w:val="0"/>
      <w:divBdr>
        <w:top w:val="none" w:sz="0" w:space="0" w:color="auto"/>
        <w:left w:val="none" w:sz="0" w:space="0" w:color="auto"/>
        <w:bottom w:val="none" w:sz="0" w:space="0" w:color="auto"/>
        <w:right w:val="none" w:sz="0" w:space="0" w:color="auto"/>
      </w:divBdr>
    </w:div>
    <w:div w:id="19419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you-pb50"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friedrich-verlag.de/shop/daten-spuernasen-auf-spurensuche-31448"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3.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D54DBE-6622-4C2E-8AB0-5D7F162E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2738</Words>
  <Characters>14760</Characters>
  <Application>Microsoft Office Word</Application>
  <DocSecurity>0</DocSecurity>
  <Lines>246</Lines>
  <Paragraphs>119</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
      <vt:lpstr>Einleitung</vt:lpstr>
      <vt:lpstr>Verteilungen kategorialer Merkmale untersuchen</vt:lpstr>
      <vt:lpstr>    2.1 Kategoriale Verteilungen darstellen</vt:lpstr>
      <vt:lpstr>    2.2 Kategoriale Verteilungen lesen und interpretieren</vt:lpstr>
      <vt:lpstr>Zusammenhänge von zwei kategorialen Merkmalen untersuchen</vt:lpstr>
      <vt:lpstr>    3.1 Zusammenhänge zwischen zwei binären Merkmalen darstellen</vt:lpstr>
      <vt:lpstr>        3.1.1 Verbalisierungen zur Vierfeldertafel</vt:lpstr>
      <vt:lpstr>    3.1.2 Anteile in der Vierfeldertafel</vt:lpstr>
      <vt:lpstr>        3.2.2.1 Spaltenprozente</vt:lpstr>
      <vt:lpstr>        3.1.2.2 Zeilenprozente</vt:lpstr>
      <vt:lpstr>        3.1.2.3 Zellenprozente</vt:lpstr>
      <vt:lpstr>        3.1.2.4 Unterschiedliche Aussagekraft der verschiedenen Analysen</vt:lpstr>
      <vt:lpstr>    3.2 Zusammenhänge zwischen zwei Merkmalen mit mehreren Ausprägungen </vt:lpstr>
      <vt:lpstr>    3.3 Anteilsdiagramme  </vt:lpstr>
      <vt:lpstr>    Auch wenn die Visualisierung in Abbildung 10 hübsch erscheint, so ist sie doch ä</vt:lpstr>
      <vt:lpstr>    4 Zum Nachlesen</vt:lpstr>
    </vt:vector>
  </TitlesOfParts>
  <Company>Universitaet Paderborn</Company>
  <LinksUpToDate>false</LinksUpToDate>
  <CharactersWithSpaces>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docId:C8C3986678041E4890463978831B3719</cp:keywords>
  <dc:description/>
  <cp:lastModifiedBy>Susanne Podworny</cp:lastModifiedBy>
  <cp:revision>3</cp:revision>
  <dcterms:created xsi:type="dcterms:W3CDTF">2025-02-17T12:30:00Z</dcterms:created>
  <dcterms:modified xsi:type="dcterms:W3CDTF">2025-02-17T12:30:00Z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414c990ca69e98b3b4c509bc09b857136603506924d74162d8813a94a68f3ca6</vt:lpwstr>
  </property>
</Properties>
</file>